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E13D1E" w14:textId="77777777" w:rsidR="00CC0D80" w:rsidRDefault="00950423">
      <w:pPr>
        <w:jc w:val="center"/>
      </w:pPr>
      <w:r>
        <w:rPr>
          <w:b/>
          <w:sz w:val="32"/>
          <w:szCs w:val="32"/>
        </w:rPr>
        <w:t>Observation and Assessment of the Young Child</w:t>
      </w:r>
    </w:p>
    <w:p w14:paraId="3D0E62E3" w14:textId="654D244E" w:rsidR="00CC0D80" w:rsidRDefault="00950423" w:rsidP="00767FE7">
      <w:pPr>
        <w:jc w:val="center"/>
      </w:pPr>
      <w:r>
        <w:t xml:space="preserve">A </w:t>
      </w:r>
      <w:r w:rsidR="00767FE7">
        <w:t xml:space="preserve">10-day </w:t>
      </w:r>
      <w:r>
        <w:t>Faculty Seminar developed for Shanghai Normal University</w:t>
      </w:r>
    </w:p>
    <w:p w14:paraId="6BF47155" w14:textId="0EA183E2" w:rsidR="00CC0D80" w:rsidRDefault="00950423">
      <w:pPr>
        <w:jc w:val="center"/>
      </w:pPr>
      <w:r>
        <w:t>June 27 – July 8, 2016</w:t>
      </w:r>
    </w:p>
    <w:p w14:paraId="1BACC60A" w14:textId="77777777" w:rsidR="00CC0D80" w:rsidRDefault="00950423">
      <w:pPr>
        <w:jc w:val="center"/>
      </w:pPr>
      <w:r>
        <w:t xml:space="preserve"> </w:t>
      </w:r>
    </w:p>
    <w:p w14:paraId="4E36205C" w14:textId="77777777" w:rsidR="000F693A" w:rsidRDefault="000F693A" w:rsidP="000F693A">
      <w:pPr>
        <w:jc w:val="center"/>
      </w:pPr>
      <w:r>
        <w:t>Facilitated by:</w:t>
      </w:r>
    </w:p>
    <w:p w14:paraId="0D844224" w14:textId="77777777" w:rsidR="000F693A" w:rsidRDefault="000F693A" w:rsidP="000F693A">
      <w:pPr>
        <w:jc w:val="center"/>
      </w:pPr>
      <w:r>
        <w:t>Dr. Natalie Danner, Western Oregon University</w:t>
      </w:r>
    </w:p>
    <w:p w14:paraId="20329F1F" w14:textId="0B5610B6" w:rsidR="000F693A" w:rsidRDefault="000F693A" w:rsidP="00767FE7">
      <w:pPr>
        <w:jc w:val="center"/>
      </w:pPr>
      <w:r>
        <w:rPr>
          <w:sz w:val="18"/>
          <w:szCs w:val="18"/>
        </w:rPr>
        <w:t>Assistant Professor of Early Childhood Education</w:t>
      </w:r>
    </w:p>
    <w:p w14:paraId="510F30DE" w14:textId="77777777" w:rsidR="000F693A" w:rsidRDefault="000F693A">
      <w:pPr>
        <w:jc w:val="center"/>
      </w:pPr>
    </w:p>
    <w:p w14:paraId="4ED28EDD" w14:textId="77777777" w:rsidR="00CC0D80" w:rsidRDefault="000F693A">
      <w:pPr>
        <w:jc w:val="center"/>
      </w:pPr>
      <w:r>
        <w:t xml:space="preserve">Developed </w:t>
      </w:r>
      <w:r w:rsidR="00950423">
        <w:t>by</w:t>
      </w:r>
      <w:r w:rsidR="00A0309A">
        <w:t>:</w:t>
      </w:r>
    </w:p>
    <w:p w14:paraId="7EBF826F" w14:textId="77777777" w:rsidR="00CC0D80" w:rsidRDefault="00950423">
      <w:r>
        <w:t xml:space="preserve">Dr. Ching-I Chen, Kent State University        </w:t>
      </w:r>
      <w:r>
        <w:tab/>
        <w:t>Dr. Natalie Danner, Western Oregon University</w:t>
      </w:r>
      <w:r>
        <w:tab/>
      </w:r>
    </w:p>
    <w:p w14:paraId="13FBC77A" w14:textId="77777777" w:rsidR="00CC0D80" w:rsidRDefault="00950423">
      <w:r>
        <w:rPr>
          <w:sz w:val="18"/>
          <w:szCs w:val="18"/>
        </w:rPr>
        <w:t>Assistant Professor of Ea</w:t>
      </w:r>
      <w:r w:rsidR="00A0309A">
        <w:rPr>
          <w:sz w:val="18"/>
          <w:szCs w:val="18"/>
        </w:rPr>
        <w:t>rly Childhood Intervention</w:t>
      </w:r>
      <w:r w:rsidR="00A0309A">
        <w:rPr>
          <w:sz w:val="18"/>
          <w:szCs w:val="18"/>
        </w:rPr>
        <w:tab/>
      </w:r>
      <w:r>
        <w:rPr>
          <w:sz w:val="18"/>
          <w:szCs w:val="18"/>
        </w:rPr>
        <w:t>Assistant Professor of Early Childhood Education</w:t>
      </w:r>
      <w:r>
        <w:tab/>
      </w:r>
    </w:p>
    <w:p w14:paraId="3D203D35" w14:textId="77777777" w:rsidR="00CC0D80" w:rsidRDefault="00950423">
      <w:r>
        <w:t xml:space="preserve"> </w:t>
      </w:r>
    </w:p>
    <w:p w14:paraId="18D8E256" w14:textId="77777777" w:rsidR="00CC0D80" w:rsidRDefault="00950423">
      <w:r>
        <w:rPr>
          <w:b/>
        </w:rPr>
        <w:t>Seminar Description:</w:t>
      </w:r>
    </w:p>
    <w:p w14:paraId="536FCD0A" w14:textId="77777777" w:rsidR="00CC0D80" w:rsidRDefault="00950423">
      <w:r>
        <w:t>The purpose of this seminar is to explore observation and assessment practices in early childhood education and special education. Purposes and types of assessment for young children of all abilities ages birth-8 years will be addressed through professional exploration. Issues of use and misuse of assessments will be discussed.</w:t>
      </w:r>
    </w:p>
    <w:p w14:paraId="0319E3A2" w14:textId="77777777" w:rsidR="00CC0D80" w:rsidRDefault="00950423">
      <w:r>
        <w:t xml:space="preserve"> </w:t>
      </w:r>
    </w:p>
    <w:p w14:paraId="133E8004" w14:textId="77777777" w:rsidR="00CC0D80" w:rsidRDefault="00950423">
      <w:r>
        <w:rPr>
          <w:b/>
        </w:rPr>
        <w:t>Outcomes:</w:t>
      </w:r>
    </w:p>
    <w:p w14:paraId="5FC1DBD7" w14:textId="77777777" w:rsidR="00CC0D80" w:rsidRDefault="00950423">
      <w:r>
        <w:t>Participants will be able to:</w:t>
      </w:r>
    </w:p>
    <w:p w14:paraId="2B1BB567" w14:textId="77777777" w:rsidR="00CC0D80" w:rsidRDefault="00950423">
      <w:pPr>
        <w:numPr>
          <w:ilvl w:val="0"/>
          <w:numId w:val="14"/>
        </w:numPr>
        <w:ind w:hanging="360"/>
        <w:contextualSpacing/>
      </w:pPr>
      <w:r>
        <w:t>Demonstrate an understanding of how law and policy shape early childhood and early childhood special education current assessment practices and trends.</w:t>
      </w:r>
    </w:p>
    <w:p w14:paraId="610AF247" w14:textId="77777777" w:rsidR="00CC0D80" w:rsidRDefault="00950423">
      <w:pPr>
        <w:numPr>
          <w:ilvl w:val="0"/>
          <w:numId w:val="14"/>
        </w:numPr>
        <w:ind w:hanging="360"/>
        <w:contextualSpacing/>
      </w:pPr>
      <w:r>
        <w:t>Begin to identify with the early childhood profession and will exhibit the attributes of a collaborative educational leader including the acquisition of appropriate knowledge, skills, and dispositions.</w:t>
      </w:r>
    </w:p>
    <w:p w14:paraId="7BFD8108" w14:textId="77777777" w:rsidR="00CC0D80" w:rsidRDefault="00950423">
      <w:pPr>
        <w:numPr>
          <w:ilvl w:val="0"/>
          <w:numId w:val="14"/>
        </w:numPr>
        <w:ind w:hanging="360"/>
        <w:contextualSpacing/>
      </w:pPr>
      <w:r>
        <w:t>Consider the implications of child development and abilities/disabilities as they relate to assessment practices.</w:t>
      </w:r>
    </w:p>
    <w:p w14:paraId="474BF7AF" w14:textId="77777777" w:rsidR="00CC0D80" w:rsidRDefault="00950423">
      <w:pPr>
        <w:numPr>
          <w:ilvl w:val="0"/>
          <w:numId w:val="14"/>
        </w:numPr>
        <w:ind w:hanging="360"/>
        <w:contextualSpacing/>
      </w:pPr>
      <w:r>
        <w:t>Demonstrate an understanding of issues, trends, culture and family affecting children, families, programs, and assessment for young children.</w:t>
      </w:r>
    </w:p>
    <w:p w14:paraId="4869BE14" w14:textId="77777777" w:rsidR="00CC0D80" w:rsidRDefault="00950423">
      <w:pPr>
        <w:numPr>
          <w:ilvl w:val="0"/>
          <w:numId w:val="14"/>
        </w:numPr>
        <w:ind w:hanging="360"/>
        <w:contextualSpacing/>
      </w:pPr>
      <w:r>
        <w:t>Articulate the importance of research-based assessment and observation for young children.</w:t>
      </w:r>
    </w:p>
    <w:p w14:paraId="1BADE660" w14:textId="77777777" w:rsidR="00CC0D80" w:rsidRDefault="00950423">
      <w:pPr>
        <w:numPr>
          <w:ilvl w:val="0"/>
          <w:numId w:val="14"/>
        </w:numPr>
        <w:ind w:hanging="360"/>
        <w:contextualSpacing/>
      </w:pPr>
      <w:r>
        <w:t>Compare and contrast a variety of observation, assessment, and screening tools used with young children.</w:t>
      </w:r>
    </w:p>
    <w:p w14:paraId="796BB3EF" w14:textId="77777777" w:rsidR="00CC0D80" w:rsidRDefault="00950423">
      <w:pPr>
        <w:numPr>
          <w:ilvl w:val="0"/>
          <w:numId w:val="14"/>
        </w:numPr>
        <w:ind w:hanging="360"/>
        <w:contextualSpacing/>
      </w:pPr>
      <w:r>
        <w:t>Familiarize oneself with effective adult learning principles to use in the college classroom to help improve student engagement and learning</w:t>
      </w:r>
    </w:p>
    <w:p w14:paraId="33E2C778" w14:textId="77777777" w:rsidR="00CC0D80" w:rsidRDefault="00950423">
      <w:r>
        <w:t xml:space="preserve"> </w:t>
      </w:r>
    </w:p>
    <w:p w14:paraId="1E0B12F3" w14:textId="77777777" w:rsidR="00CC0D80" w:rsidRDefault="00950423">
      <w:r>
        <w:rPr>
          <w:b/>
        </w:rPr>
        <w:t>Required Readings:</w:t>
      </w:r>
    </w:p>
    <w:p w14:paraId="29E2AB47" w14:textId="77777777" w:rsidR="00CC0D80" w:rsidRDefault="00CC0D80"/>
    <w:p w14:paraId="77D182B4" w14:textId="77777777" w:rsidR="00CC0D80" w:rsidRPr="00A0309A" w:rsidRDefault="00950423">
      <w:pPr>
        <w:rPr>
          <w:sz w:val="20"/>
          <w:szCs w:val="20"/>
        </w:rPr>
      </w:pPr>
      <w:r w:rsidRPr="00A0309A">
        <w:rPr>
          <w:b/>
          <w:sz w:val="20"/>
          <w:szCs w:val="20"/>
        </w:rPr>
        <w:t>*Textbook:</w:t>
      </w:r>
    </w:p>
    <w:p w14:paraId="3B903145" w14:textId="77777777" w:rsidR="00A0309A" w:rsidRDefault="00950423">
      <w:pPr>
        <w:rPr>
          <w:color w:val="222222"/>
          <w:sz w:val="20"/>
          <w:szCs w:val="20"/>
          <w:highlight w:val="white"/>
        </w:rPr>
      </w:pPr>
      <w:proofErr w:type="gramStart"/>
      <w:r w:rsidRPr="00A0309A">
        <w:rPr>
          <w:color w:val="222222"/>
          <w:sz w:val="20"/>
          <w:szCs w:val="20"/>
          <w:highlight w:val="white"/>
        </w:rPr>
        <w:t xml:space="preserve">McAfee, O., Leong, D. J., &amp; </w:t>
      </w:r>
      <w:proofErr w:type="spellStart"/>
      <w:r w:rsidRPr="00A0309A">
        <w:rPr>
          <w:color w:val="222222"/>
          <w:sz w:val="20"/>
          <w:szCs w:val="20"/>
          <w:highlight w:val="white"/>
        </w:rPr>
        <w:t>Bodrova</w:t>
      </w:r>
      <w:proofErr w:type="spellEnd"/>
      <w:r w:rsidRPr="00A0309A">
        <w:rPr>
          <w:color w:val="222222"/>
          <w:sz w:val="20"/>
          <w:szCs w:val="20"/>
          <w:highlight w:val="white"/>
        </w:rPr>
        <w:t>, E. (2004).</w:t>
      </w:r>
      <w:proofErr w:type="gramEnd"/>
      <w:r w:rsidRPr="00A0309A">
        <w:rPr>
          <w:color w:val="222222"/>
          <w:sz w:val="20"/>
          <w:szCs w:val="20"/>
          <w:highlight w:val="white"/>
        </w:rPr>
        <w:t xml:space="preserve"> Basics of assessment: A primer for early childhood </w:t>
      </w:r>
      <w:r w:rsidR="00A0309A">
        <w:rPr>
          <w:color w:val="222222"/>
          <w:sz w:val="20"/>
          <w:szCs w:val="20"/>
          <w:highlight w:val="white"/>
        </w:rPr>
        <w:t xml:space="preserve"> </w:t>
      </w:r>
    </w:p>
    <w:p w14:paraId="2C05749C" w14:textId="5471D11F" w:rsidR="00CC0D80" w:rsidRDefault="00950423" w:rsidP="008A5F1B">
      <w:pPr>
        <w:ind w:firstLine="720"/>
        <w:rPr>
          <w:sz w:val="20"/>
          <w:szCs w:val="20"/>
        </w:rPr>
      </w:pPr>
      <w:proofErr w:type="gramStart"/>
      <w:r w:rsidRPr="00A0309A">
        <w:rPr>
          <w:color w:val="222222"/>
          <w:sz w:val="20"/>
          <w:szCs w:val="20"/>
          <w:highlight w:val="white"/>
        </w:rPr>
        <w:t>educators</w:t>
      </w:r>
      <w:proofErr w:type="gramEnd"/>
      <w:r w:rsidRPr="00A0309A">
        <w:rPr>
          <w:color w:val="222222"/>
          <w:sz w:val="20"/>
          <w:szCs w:val="20"/>
          <w:highlight w:val="white"/>
        </w:rPr>
        <w:t>.</w:t>
      </w:r>
      <w:r w:rsidRPr="00A0309A">
        <w:rPr>
          <w:sz w:val="20"/>
          <w:szCs w:val="20"/>
        </w:rPr>
        <w:t xml:space="preserve"> </w:t>
      </w:r>
      <w:r w:rsidRPr="00A0309A">
        <w:rPr>
          <w:i/>
          <w:sz w:val="20"/>
          <w:szCs w:val="20"/>
        </w:rPr>
        <w:t>Washington, DC: NAEYC</w:t>
      </w:r>
      <w:r w:rsidRPr="00A0309A">
        <w:rPr>
          <w:sz w:val="20"/>
          <w:szCs w:val="20"/>
        </w:rPr>
        <w:t>.</w:t>
      </w:r>
    </w:p>
    <w:p w14:paraId="2D706C07" w14:textId="77777777" w:rsidR="008A5F1B" w:rsidRDefault="008A5F1B" w:rsidP="008A5F1B">
      <w:pPr>
        <w:ind w:firstLine="720"/>
        <w:rPr>
          <w:sz w:val="20"/>
          <w:szCs w:val="20"/>
        </w:rPr>
      </w:pPr>
    </w:p>
    <w:p w14:paraId="4CED133F" w14:textId="77777777" w:rsidR="008A5F1B" w:rsidRDefault="008A5F1B" w:rsidP="008A5F1B">
      <w:pPr>
        <w:ind w:firstLine="720"/>
        <w:rPr>
          <w:sz w:val="20"/>
          <w:szCs w:val="20"/>
        </w:rPr>
      </w:pPr>
    </w:p>
    <w:p w14:paraId="3E083566" w14:textId="77777777" w:rsidR="008A5F1B" w:rsidRDefault="008A5F1B" w:rsidP="008A5F1B">
      <w:pPr>
        <w:ind w:firstLine="720"/>
        <w:rPr>
          <w:sz w:val="20"/>
          <w:szCs w:val="20"/>
        </w:rPr>
      </w:pPr>
    </w:p>
    <w:p w14:paraId="5BF557E7" w14:textId="77777777" w:rsidR="008A5F1B" w:rsidRPr="00A0309A" w:rsidRDefault="008A5F1B" w:rsidP="008A5F1B">
      <w:pPr>
        <w:ind w:firstLine="720"/>
        <w:rPr>
          <w:sz w:val="20"/>
          <w:szCs w:val="20"/>
        </w:rPr>
      </w:pPr>
    </w:p>
    <w:p w14:paraId="68574748" w14:textId="77777777" w:rsidR="00CC0D80" w:rsidRPr="00A0309A" w:rsidRDefault="00950423">
      <w:pPr>
        <w:rPr>
          <w:sz w:val="20"/>
          <w:szCs w:val="20"/>
        </w:rPr>
      </w:pPr>
      <w:r w:rsidRPr="00A0309A">
        <w:rPr>
          <w:b/>
          <w:sz w:val="20"/>
          <w:szCs w:val="20"/>
        </w:rPr>
        <w:lastRenderedPageBreak/>
        <w:t>*Book Chapters:</w:t>
      </w:r>
    </w:p>
    <w:p w14:paraId="7756815A" w14:textId="77777777" w:rsidR="00A0309A" w:rsidRDefault="00950423">
      <w:pPr>
        <w:rPr>
          <w:sz w:val="20"/>
          <w:szCs w:val="20"/>
        </w:rPr>
      </w:pPr>
      <w:proofErr w:type="gramStart"/>
      <w:r w:rsidRPr="00A0309A">
        <w:rPr>
          <w:sz w:val="20"/>
          <w:szCs w:val="20"/>
        </w:rPr>
        <w:t xml:space="preserve">Hess Robbins, S., </w:t>
      </w:r>
      <w:proofErr w:type="spellStart"/>
      <w:r w:rsidRPr="00A0309A">
        <w:rPr>
          <w:sz w:val="20"/>
          <w:szCs w:val="20"/>
        </w:rPr>
        <w:t>Pretti-Frontczak</w:t>
      </w:r>
      <w:proofErr w:type="spellEnd"/>
      <w:r w:rsidRPr="00A0309A">
        <w:rPr>
          <w:sz w:val="20"/>
          <w:szCs w:val="20"/>
        </w:rPr>
        <w:t>, K., &amp; Grisham-Brown, J.</w:t>
      </w:r>
      <w:proofErr w:type="gramEnd"/>
      <w:r w:rsidRPr="00A0309A">
        <w:rPr>
          <w:sz w:val="20"/>
          <w:szCs w:val="20"/>
        </w:rPr>
        <w:t xml:space="preserve">  (2011). Recommended practices for </w:t>
      </w:r>
      <w:r w:rsidR="00A0309A">
        <w:rPr>
          <w:sz w:val="20"/>
          <w:szCs w:val="20"/>
        </w:rPr>
        <w:t xml:space="preserve"> </w:t>
      </w:r>
    </w:p>
    <w:p w14:paraId="2D484D61" w14:textId="635F5853" w:rsidR="00CC0D80" w:rsidRPr="00A0309A" w:rsidRDefault="00950423" w:rsidP="005668F8">
      <w:pPr>
        <w:ind w:left="720"/>
        <w:rPr>
          <w:sz w:val="20"/>
          <w:szCs w:val="20"/>
        </w:rPr>
      </w:pPr>
      <w:proofErr w:type="gramStart"/>
      <w:r w:rsidRPr="00A0309A">
        <w:rPr>
          <w:sz w:val="20"/>
          <w:szCs w:val="20"/>
        </w:rPr>
        <w:t>assessing</w:t>
      </w:r>
      <w:proofErr w:type="gramEnd"/>
      <w:r w:rsidRPr="00A0309A">
        <w:rPr>
          <w:sz w:val="20"/>
          <w:szCs w:val="20"/>
        </w:rPr>
        <w:t xml:space="preserve"> children with diverse abilities.  </w:t>
      </w:r>
      <w:proofErr w:type="gramStart"/>
      <w:r w:rsidRPr="00A0309A">
        <w:rPr>
          <w:sz w:val="20"/>
          <w:szCs w:val="20"/>
        </w:rPr>
        <w:t xml:space="preserve">In J. Grisham-Brown &amp; K. </w:t>
      </w:r>
      <w:proofErr w:type="spellStart"/>
      <w:r w:rsidRPr="00A0309A">
        <w:rPr>
          <w:sz w:val="20"/>
          <w:szCs w:val="20"/>
        </w:rPr>
        <w:t>Pretti-Frontczak</w:t>
      </w:r>
      <w:proofErr w:type="spellEnd"/>
      <w:r w:rsidRPr="00A0309A">
        <w:rPr>
          <w:sz w:val="20"/>
          <w:szCs w:val="20"/>
        </w:rPr>
        <w:t xml:space="preserve"> (Eds.).</w:t>
      </w:r>
      <w:proofErr w:type="gramEnd"/>
      <w:r w:rsidRPr="00A0309A">
        <w:rPr>
          <w:sz w:val="20"/>
          <w:szCs w:val="20"/>
        </w:rPr>
        <w:t xml:space="preserve"> (2011). </w:t>
      </w:r>
      <w:r w:rsidRPr="00A0309A">
        <w:rPr>
          <w:i/>
          <w:sz w:val="20"/>
          <w:szCs w:val="20"/>
        </w:rPr>
        <w:t>Assessing Young Children in Inclusive Settings: The Blended Practices Approach (pp.15-36)</w:t>
      </w:r>
      <w:r w:rsidRPr="00A0309A">
        <w:rPr>
          <w:sz w:val="20"/>
          <w:szCs w:val="20"/>
        </w:rPr>
        <w:t>. Baltimore, MD: Brookes Publishing Company.</w:t>
      </w:r>
    </w:p>
    <w:p w14:paraId="49CD4021" w14:textId="77777777" w:rsidR="00A0309A" w:rsidRDefault="00950423">
      <w:pPr>
        <w:rPr>
          <w:sz w:val="20"/>
          <w:szCs w:val="20"/>
        </w:rPr>
      </w:pPr>
      <w:proofErr w:type="gramStart"/>
      <w:r w:rsidRPr="00A0309A">
        <w:rPr>
          <w:sz w:val="20"/>
          <w:szCs w:val="20"/>
        </w:rPr>
        <w:t xml:space="preserve">Stevenson, W. A., Grisham-Brown, J., &amp; </w:t>
      </w:r>
      <w:proofErr w:type="spellStart"/>
      <w:r w:rsidRPr="00A0309A">
        <w:rPr>
          <w:sz w:val="20"/>
          <w:szCs w:val="20"/>
        </w:rPr>
        <w:t>Pretti-Frontczak</w:t>
      </w:r>
      <w:proofErr w:type="spellEnd"/>
      <w:r w:rsidRPr="00A0309A">
        <w:rPr>
          <w:sz w:val="20"/>
          <w:szCs w:val="20"/>
        </w:rPr>
        <w:t>, K.</w:t>
      </w:r>
      <w:proofErr w:type="gramEnd"/>
      <w:r w:rsidRPr="00A0309A">
        <w:rPr>
          <w:sz w:val="20"/>
          <w:szCs w:val="20"/>
        </w:rPr>
        <w:t xml:space="preserve">  (2011)</w:t>
      </w:r>
      <w:proofErr w:type="gramStart"/>
      <w:r w:rsidRPr="00A0309A">
        <w:rPr>
          <w:sz w:val="20"/>
          <w:szCs w:val="20"/>
        </w:rPr>
        <w:t>. Authentic assessment.</w:t>
      </w:r>
      <w:proofErr w:type="gramEnd"/>
      <w:r w:rsidRPr="00A0309A">
        <w:rPr>
          <w:sz w:val="20"/>
          <w:szCs w:val="20"/>
        </w:rPr>
        <w:t xml:space="preserve">  </w:t>
      </w:r>
      <w:proofErr w:type="gramStart"/>
      <w:r w:rsidRPr="00A0309A">
        <w:rPr>
          <w:sz w:val="20"/>
          <w:szCs w:val="20"/>
        </w:rPr>
        <w:t>In J.</w:t>
      </w:r>
      <w:proofErr w:type="gramEnd"/>
      <w:r w:rsidRPr="00A0309A">
        <w:rPr>
          <w:sz w:val="20"/>
          <w:szCs w:val="20"/>
        </w:rPr>
        <w:t xml:space="preserve"> </w:t>
      </w:r>
      <w:r w:rsidR="00A0309A">
        <w:rPr>
          <w:sz w:val="20"/>
          <w:szCs w:val="20"/>
        </w:rPr>
        <w:t xml:space="preserve"> </w:t>
      </w:r>
    </w:p>
    <w:p w14:paraId="62220D2D" w14:textId="77777777" w:rsidR="00CC0D80" w:rsidRPr="00A0309A" w:rsidRDefault="00950423" w:rsidP="00A0309A">
      <w:pPr>
        <w:ind w:left="720"/>
        <w:rPr>
          <w:sz w:val="20"/>
          <w:szCs w:val="20"/>
        </w:rPr>
      </w:pPr>
      <w:proofErr w:type="gramStart"/>
      <w:r w:rsidRPr="00A0309A">
        <w:rPr>
          <w:sz w:val="20"/>
          <w:szCs w:val="20"/>
        </w:rPr>
        <w:t xml:space="preserve">Grisham-Brown &amp; K. </w:t>
      </w:r>
      <w:proofErr w:type="spellStart"/>
      <w:r w:rsidRPr="00A0309A">
        <w:rPr>
          <w:sz w:val="20"/>
          <w:szCs w:val="20"/>
        </w:rPr>
        <w:t>Pretti-Frontczak</w:t>
      </w:r>
      <w:proofErr w:type="spellEnd"/>
      <w:r w:rsidRPr="00A0309A">
        <w:rPr>
          <w:sz w:val="20"/>
          <w:szCs w:val="20"/>
        </w:rPr>
        <w:t xml:space="preserve"> (Eds.).</w:t>
      </w:r>
      <w:proofErr w:type="gramEnd"/>
      <w:r w:rsidRPr="00A0309A">
        <w:rPr>
          <w:sz w:val="20"/>
          <w:szCs w:val="20"/>
        </w:rPr>
        <w:t xml:space="preserve"> (2011). </w:t>
      </w:r>
      <w:r w:rsidRPr="00A0309A">
        <w:rPr>
          <w:i/>
          <w:sz w:val="20"/>
          <w:szCs w:val="20"/>
        </w:rPr>
        <w:t>Assessing Young Children in Inclusive</w:t>
      </w:r>
      <w:r w:rsidR="00A0309A">
        <w:rPr>
          <w:i/>
          <w:sz w:val="20"/>
          <w:szCs w:val="20"/>
        </w:rPr>
        <w:tab/>
      </w:r>
      <w:r w:rsidRPr="00A0309A">
        <w:rPr>
          <w:i/>
          <w:sz w:val="20"/>
          <w:szCs w:val="20"/>
        </w:rPr>
        <w:t xml:space="preserve"> Settings: The Blended Practices Approach (pp.15-36)</w:t>
      </w:r>
      <w:r w:rsidRPr="00A0309A">
        <w:rPr>
          <w:sz w:val="20"/>
          <w:szCs w:val="20"/>
        </w:rPr>
        <w:t>. Baltimore, MD: Brookes Publishing Company.</w:t>
      </w:r>
    </w:p>
    <w:p w14:paraId="4F60535C" w14:textId="77777777" w:rsidR="00CC0D80" w:rsidRPr="00A0309A" w:rsidRDefault="00950423">
      <w:pPr>
        <w:rPr>
          <w:sz w:val="20"/>
          <w:szCs w:val="20"/>
        </w:rPr>
      </w:pPr>
      <w:r w:rsidRPr="00A0309A">
        <w:rPr>
          <w:sz w:val="20"/>
          <w:szCs w:val="20"/>
        </w:rPr>
        <w:t xml:space="preserve"> </w:t>
      </w:r>
    </w:p>
    <w:p w14:paraId="3D6ACC5C" w14:textId="77777777" w:rsidR="00CC0D80" w:rsidRPr="00A0309A" w:rsidRDefault="00950423">
      <w:pPr>
        <w:rPr>
          <w:sz w:val="20"/>
          <w:szCs w:val="20"/>
        </w:rPr>
      </w:pPr>
      <w:r w:rsidRPr="00A0309A">
        <w:rPr>
          <w:b/>
          <w:sz w:val="20"/>
          <w:szCs w:val="20"/>
        </w:rPr>
        <w:t>*Journal Articles:</w:t>
      </w:r>
    </w:p>
    <w:p w14:paraId="452EBA64" w14:textId="7D9B9615" w:rsidR="00A0309A" w:rsidRDefault="00950423">
      <w:pPr>
        <w:rPr>
          <w:sz w:val="20"/>
          <w:szCs w:val="20"/>
        </w:rPr>
      </w:pPr>
      <w:proofErr w:type="spellStart"/>
      <w:proofErr w:type="gramStart"/>
      <w:r w:rsidRPr="00A0309A">
        <w:rPr>
          <w:sz w:val="20"/>
          <w:szCs w:val="20"/>
        </w:rPr>
        <w:t>Bian</w:t>
      </w:r>
      <w:proofErr w:type="spellEnd"/>
      <w:r w:rsidRPr="00A0309A">
        <w:rPr>
          <w:sz w:val="20"/>
          <w:szCs w:val="20"/>
        </w:rPr>
        <w:t xml:space="preserve">, X., Yao, G., Squires, J., </w:t>
      </w:r>
      <w:proofErr w:type="spellStart"/>
      <w:r w:rsidRPr="00A0309A">
        <w:rPr>
          <w:sz w:val="20"/>
          <w:szCs w:val="20"/>
        </w:rPr>
        <w:t>Hoselton</w:t>
      </w:r>
      <w:proofErr w:type="spellEnd"/>
      <w:r w:rsidRPr="00A0309A">
        <w:rPr>
          <w:sz w:val="20"/>
          <w:szCs w:val="20"/>
        </w:rPr>
        <w:t>, R</w:t>
      </w:r>
      <w:r w:rsidR="005668F8">
        <w:rPr>
          <w:sz w:val="20"/>
          <w:szCs w:val="20"/>
        </w:rPr>
        <w:t>., Chen, C. I., Murphy, K., …</w:t>
      </w:r>
      <w:r w:rsidRPr="00A0309A">
        <w:rPr>
          <w:sz w:val="20"/>
          <w:szCs w:val="20"/>
        </w:rPr>
        <w:t>&amp; Fang, B. (2012).</w:t>
      </w:r>
      <w:proofErr w:type="gramEnd"/>
      <w:r w:rsidRPr="00A0309A">
        <w:rPr>
          <w:sz w:val="20"/>
          <w:szCs w:val="20"/>
        </w:rPr>
        <w:t xml:space="preserve"> Translation and </w:t>
      </w:r>
      <w:r w:rsidR="00A0309A">
        <w:rPr>
          <w:sz w:val="20"/>
          <w:szCs w:val="20"/>
        </w:rPr>
        <w:t xml:space="preserve"> </w:t>
      </w:r>
    </w:p>
    <w:p w14:paraId="2CD94C96" w14:textId="5BCC5A0B" w:rsidR="00CC0D80" w:rsidRPr="00A0309A" w:rsidRDefault="00950423" w:rsidP="005668F8">
      <w:pPr>
        <w:ind w:left="720"/>
        <w:rPr>
          <w:sz w:val="20"/>
          <w:szCs w:val="20"/>
        </w:rPr>
      </w:pPr>
      <w:proofErr w:type="gramStart"/>
      <w:r w:rsidRPr="00A0309A">
        <w:rPr>
          <w:sz w:val="20"/>
          <w:szCs w:val="20"/>
        </w:rPr>
        <w:t>use</w:t>
      </w:r>
      <w:proofErr w:type="gramEnd"/>
      <w:r w:rsidRPr="00A0309A">
        <w:rPr>
          <w:sz w:val="20"/>
          <w:szCs w:val="20"/>
        </w:rPr>
        <w:t xml:space="preserve"> of parent-completed developmental screening test in Shanghai. </w:t>
      </w:r>
      <w:proofErr w:type="gramStart"/>
      <w:r w:rsidRPr="00A0309A">
        <w:rPr>
          <w:i/>
          <w:sz w:val="20"/>
          <w:szCs w:val="20"/>
        </w:rPr>
        <w:t>Journal of Early Childhood Research</w:t>
      </w:r>
      <w:r w:rsidRPr="00A0309A">
        <w:rPr>
          <w:sz w:val="20"/>
          <w:szCs w:val="20"/>
        </w:rPr>
        <w:t xml:space="preserve">, </w:t>
      </w:r>
      <w:r w:rsidRPr="00A0309A">
        <w:rPr>
          <w:i/>
          <w:sz w:val="20"/>
          <w:szCs w:val="20"/>
        </w:rPr>
        <w:t>10</w:t>
      </w:r>
      <w:r w:rsidRPr="00A0309A">
        <w:rPr>
          <w:sz w:val="20"/>
          <w:szCs w:val="20"/>
        </w:rPr>
        <w:t>(2), 162-175.</w:t>
      </w:r>
      <w:proofErr w:type="gramEnd"/>
    </w:p>
    <w:p w14:paraId="275BF2BB" w14:textId="77777777" w:rsidR="00A0309A" w:rsidRDefault="00950423">
      <w:pPr>
        <w:rPr>
          <w:color w:val="222222"/>
          <w:sz w:val="20"/>
          <w:szCs w:val="20"/>
          <w:highlight w:val="white"/>
        </w:rPr>
      </w:pPr>
      <w:proofErr w:type="gramStart"/>
      <w:r w:rsidRPr="00A0309A">
        <w:rPr>
          <w:sz w:val="20"/>
          <w:szCs w:val="20"/>
        </w:rPr>
        <w:t xml:space="preserve">Clifford, J., Squires, J., </w:t>
      </w:r>
      <w:proofErr w:type="spellStart"/>
      <w:r w:rsidRPr="00A0309A">
        <w:rPr>
          <w:sz w:val="20"/>
          <w:szCs w:val="20"/>
        </w:rPr>
        <w:t>Yockelson</w:t>
      </w:r>
      <w:proofErr w:type="spellEnd"/>
      <w:r w:rsidRPr="00A0309A">
        <w:rPr>
          <w:sz w:val="20"/>
          <w:szCs w:val="20"/>
        </w:rPr>
        <w:t xml:space="preserve">, S., </w:t>
      </w:r>
      <w:proofErr w:type="spellStart"/>
      <w:r w:rsidRPr="00A0309A">
        <w:rPr>
          <w:sz w:val="20"/>
          <w:szCs w:val="20"/>
        </w:rPr>
        <w:t>Twombly</w:t>
      </w:r>
      <w:proofErr w:type="spellEnd"/>
      <w:r w:rsidRPr="00A0309A">
        <w:rPr>
          <w:sz w:val="20"/>
          <w:szCs w:val="20"/>
        </w:rPr>
        <w:t>, E., &amp; Bricker, D. (</w:t>
      </w:r>
      <w:r w:rsidRPr="00A0309A">
        <w:rPr>
          <w:color w:val="222222"/>
          <w:sz w:val="20"/>
          <w:szCs w:val="20"/>
          <w:highlight w:val="white"/>
        </w:rPr>
        <w:t>2011).</w:t>
      </w:r>
      <w:proofErr w:type="gramEnd"/>
      <w:r w:rsidRPr="00A0309A">
        <w:rPr>
          <w:color w:val="222222"/>
          <w:sz w:val="20"/>
          <w:szCs w:val="20"/>
          <w:highlight w:val="white"/>
        </w:rPr>
        <w:t xml:space="preserve"> Developmental screening in </w:t>
      </w:r>
      <w:r w:rsidR="00A0309A">
        <w:rPr>
          <w:color w:val="222222"/>
          <w:sz w:val="20"/>
          <w:szCs w:val="20"/>
          <w:highlight w:val="white"/>
        </w:rPr>
        <w:t xml:space="preserve"> </w:t>
      </w:r>
    </w:p>
    <w:p w14:paraId="5EAB3D1D" w14:textId="49A7356E" w:rsidR="00CC0D80" w:rsidRPr="00A0309A" w:rsidRDefault="00950423" w:rsidP="005668F8">
      <w:pPr>
        <w:ind w:left="720"/>
        <w:rPr>
          <w:sz w:val="20"/>
          <w:szCs w:val="20"/>
        </w:rPr>
      </w:pPr>
      <w:proofErr w:type="gramStart"/>
      <w:r w:rsidRPr="00A0309A">
        <w:rPr>
          <w:color w:val="222222"/>
          <w:sz w:val="20"/>
          <w:szCs w:val="20"/>
          <w:highlight w:val="white"/>
        </w:rPr>
        <w:t>early</w:t>
      </w:r>
      <w:proofErr w:type="gramEnd"/>
      <w:r w:rsidRPr="00A0309A">
        <w:rPr>
          <w:color w:val="222222"/>
          <w:sz w:val="20"/>
          <w:szCs w:val="20"/>
          <w:highlight w:val="white"/>
        </w:rPr>
        <w:t xml:space="preserve"> childhood: Potential roadmaps for those considering the journey. </w:t>
      </w:r>
      <w:proofErr w:type="gramStart"/>
      <w:r w:rsidRPr="00A0309A">
        <w:rPr>
          <w:i/>
          <w:color w:val="222222"/>
          <w:sz w:val="20"/>
          <w:szCs w:val="20"/>
          <w:highlight w:val="white"/>
        </w:rPr>
        <w:t>Young Exceptional Children Monograph Series</w:t>
      </w:r>
      <w:r w:rsidRPr="00A0309A">
        <w:rPr>
          <w:color w:val="222222"/>
          <w:sz w:val="20"/>
          <w:szCs w:val="20"/>
          <w:highlight w:val="white"/>
        </w:rPr>
        <w:t xml:space="preserve">, </w:t>
      </w:r>
      <w:r w:rsidRPr="00A0309A">
        <w:rPr>
          <w:i/>
          <w:color w:val="222222"/>
          <w:sz w:val="20"/>
          <w:szCs w:val="20"/>
          <w:highlight w:val="white"/>
        </w:rPr>
        <w:t>13</w:t>
      </w:r>
      <w:r w:rsidRPr="00A0309A">
        <w:rPr>
          <w:color w:val="222222"/>
          <w:sz w:val="20"/>
          <w:szCs w:val="20"/>
          <w:highlight w:val="white"/>
        </w:rPr>
        <w:t>, 16-42.</w:t>
      </w:r>
      <w:proofErr w:type="gramEnd"/>
    </w:p>
    <w:p w14:paraId="6A545BBF" w14:textId="77777777" w:rsidR="00A0309A" w:rsidRDefault="00950423" w:rsidP="00A0309A">
      <w:pPr>
        <w:rPr>
          <w:color w:val="222222"/>
          <w:sz w:val="20"/>
          <w:szCs w:val="20"/>
          <w:highlight w:val="white"/>
        </w:rPr>
      </w:pPr>
      <w:proofErr w:type="spellStart"/>
      <w:r w:rsidRPr="00A0309A">
        <w:rPr>
          <w:color w:val="222222"/>
          <w:sz w:val="20"/>
          <w:szCs w:val="20"/>
          <w:highlight w:val="white"/>
        </w:rPr>
        <w:t>Durán</w:t>
      </w:r>
      <w:proofErr w:type="spellEnd"/>
      <w:r w:rsidRPr="00A0309A">
        <w:rPr>
          <w:color w:val="222222"/>
          <w:sz w:val="20"/>
          <w:szCs w:val="20"/>
          <w:highlight w:val="white"/>
        </w:rPr>
        <w:t xml:space="preserve">, L. K., Cheatham, G. A., &amp; Santos, R. M. (2011). Evaluating young children who are dual language </w:t>
      </w:r>
      <w:r w:rsidR="00A0309A">
        <w:rPr>
          <w:color w:val="222222"/>
          <w:sz w:val="20"/>
          <w:szCs w:val="20"/>
          <w:highlight w:val="white"/>
        </w:rPr>
        <w:t xml:space="preserve"> </w:t>
      </w:r>
    </w:p>
    <w:p w14:paraId="4D863CB4" w14:textId="2EB9AA35" w:rsidR="00CC0D80" w:rsidRPr="00A0309A" w:rsidRDefault="00950423" w:rsidP="005668F8">
      <w:pPr>
        <w:ind w:left="720"/>
        <w:rPr>
          <w:sz w:val="20"/>
          <w:szCs w:val="20"/>
        </w:rPr>
      </w:pPr>
      <w:proofErr w:type="gramStart"/>
      <w:r w:rsidRPr="00A0309A">
        <w:rPr>
          <w:color w:val="222222"/>
          <w:sz w:val="20"/>
          <w:szCs w:val="20"/>
          <w:highlight w:val="white"/>
        </w:rPr>
        <w:t>learners</w:t>
      </w:r>
      <w:proofErr w:type="gramEnd"/>
      <w:r w:rsidRPr="00A0309A">
        <w:rPr>
          <w:color w:val="222222"/>
          <w:sz w:val="20"/>
          <w:szCs w:val="20"/>
          <w:highlight w:val="white"/>
        </w:rPr>
        <w:t xml:space="preserve">: Gathering and interpreting multiple sources of data to make informed decisions. </w:t>
      </w:r>
      <w:proofErr w:type="gramStart"/>
      <w:r w:rsidRPr="00A0309A">
        <w:rPr>
          <w:i/>
          <w:color w:val="222222"/>
          <w:sz w:val="20"/>
          <w:szCs w:val="20"/>
          <w:highlight w:val="white"/>
        </w:rPr>
        <w:t>Young Exceptional Children Monograph Series</w:t>
      </w:r>
      <w:r w:rsidRPr="00A0309A">
        <w:rPr>
          <w:color w:val="222222"/>
          <w:sz w:val="20"/>
          <w:szCs w:val="20"/>
          <w:highlight w:val="white"/>
        </w:rPr>
        <w:t xml:space="preserve">, </w:t>
      </w:r>
      <w:r w:rsidRPr="00A0309A">
        <w:rPr>
          <w:i/>
          <w:color w:val="222222"/>
          <w:sz w:val="20"/>
          <w:szCs w:val="20"/>
          <w:highlight w:val="white"/>
        </w:rPr>
        <w:t>13</w:t>
      </w:r>
      <w:r w:rsidRPr="00A0309A">
        <w:rPr>
          <w:color w:val="222222"/>
          <w:sz w:val="20"/>
          <w:szCs w:val="20"/>
          <w:highlight w:val="white"/>
        </w:rPr>
        <w:t>, 133-145.</w:t>
      </w:r>
      <w:proofErr w:type="gramEnd"/>
    </w:p>
    <w:p w14:paraId="31D3957D" w14:textId="77777777" w:rsidR="00A0309A" w:rsidRDefault="00950423">
      <w:pPr>
        <w:rPr>
          <w:color w:val="222222"/>
          <w:sz w:val="20"/>
          <w:szCs w:val="20"/>
          <w:highlight w:val="white"/>
        </w:rPr>
      </w:pPr>
      <w:r w:rsidRPr="00A0309A">
        <w:rPr>
          <w:color w:val="222222"/>
          <w:sz w:val="20"/>
          <w:szCs w:val="20"/>
          <w:highlight w:val="white"/>
        </w:rPr>
        <w:t xml:space="preserve">Dunst, C. J. (2015). Improving the design and implementation of in-service professional development in </w:t>
      </w:r>
      <w:r w:rsidR="00A0309A">
        <w:rPr>
          <w:color w:val="222222"/>
          <w:sz w:val="20"/>
          <w:szCs w:val="20"/>
          <w:highlight w:val="white"/>
        </w:rPr>
        <w:t xml:space="preserve"> </w:t>
      </w:r>
    </w:p>
    <w:p w14:paraId="25CE5B6A" w14:textId="23C386A7" w:rsidR="00CC0D80" w:rsidRPr="00A0309A" w:rsidRDefault="00950423" w:rsidP="005668F8">
      <w:pPr>
        <w:ind w:firstLine="720"/>
        <w:rPr>
          <w:sz w:val="20"/>
          <w:szCs w:val="20"/>
        </w:rPr>
      </w:pPr>
      <w:proofErr w:type="gramStart"/>
      <w:r w:rsidRPr="00A0309A">
        <w:rPr>
          <w:color w:val="222222"/>
          <w:sz w:val="20"/>
          <w:szCs w:val="20"/>
          <w:highlight w:val="white"/>
        </w:rPr>
        <w:t>early</w:t>
      </w:r>
      <w:proofErr w:type="gramEnd"/>
      <w:r w:rsidRPr="00A0309A">
        <w:rPr>
          <w:color w:val="222222"/>
          <w:sz w:val="20"/>
          <w:szCs w:val="20"/>
          <w:highlight w:val="white"/>
        </w:rPr>
        <w:t xml:space="preserve"> childhood intervention. </w:t>
      </w:r>
      <w:proofErr w:type="gramStart"/>
      <w:r w:rsidRPr="00A0309A">
        <w:rPr>
          <w:i/>
          <w:color w:val="222222"/>
          <w:sz w:val="20"/>
          <w:szCs w:val="20"/>
          <w:highlight w:val="white"/>
        </w:rPr>
        <w:t>Infants &amp; Young Children</w:t>
      </w:r>
      <w:r w:rsidRPr="00A0309A">
        <w:rPr>
          <w:color w:val="222222"/>
          <w:sz w:val="20"/>
          <w:szCs w:val="20"/>
          <w:highlight w:val="white"/>
        </w:rPr>
        <w:t xml:space="preserve">, </w:t>
      </w:r>
      <w:r w:rsidRPr="00A0309A">
        <w:rPr>
          <w:i/>
          <w:color w:val="222222"/>
          <w:sz w:val="20"/>
          <w:szCs w:val="20"/>
          <w:highlight w:val="white"/>
        </w:rPr>
        <w:t>28</w:t>
      </w:r>
      <w:r w:rsidRPr="00A0309A">
        <w:rPr>
          <w:color w:val="222222"/>
          <w:sz w:val="20"/>
          <w:szCs w:val="20"/>
          <w:highlight w:val="white"/>
        </w:rPr>
        <w:t>(3), 210-219.</w:t>
      </w:r>
      <w:proofErr w:type="gramEnd"/>
    </w:p>
    <w:p w14:paraId="7895B564" w14:textId="66886EE7" w:rsidR="00A0309A" w:rsidRDefault="00950423">
      <w:pPr>
        <w:rPr>
          <w:i/>
          <w:color w:val="222222"/>
          <w:sz w:val="20"/>
          <w:szCs w:val="20"/>
          <w:highlight w:val="white"/>
        </w:rPr>
      </w:pPr>
      <w:r w:rsidRPr="00A0309A">
        <w:rPr>
          <w:color w:val="222222"/>
          <w:sz w:val="20"/>
          <w:szCs w:val="20"/>
          <w:highlight w:val="white"/>
        </w:rPr>
        <w:t xml:space="preserve">Rutland, J., &amp; Hall, A. H. (2013). Involving families in the assessment process. </w:t>
      </w:r>
      <w:r w:rsidRPr="00A0309A">
        <w:rPr>
          <w:i/>
          <w:color w:val="222222"/>
          <w:sz w:val="20"/>
          <w:szCs w:val="20"/>
          <w:highlight w:val="white"/>
        </w:rPr>
        <w:t>NHSA Dialog:</w:t>
      </w:r>
      <w:r w:rsidR="008A5F1B">
        <w:rPr>
          <w:i/>
          <w:color w:val="222222"/>
          <w:sz w:val="20"/>
          <w:szCs w:val="20"/>
          <w:highlight w:val="white"/>
        </w:rPr>
        <w:t xml:space="preserve"> </w:t>
      </w:r>
      <w:r w:rsidRPr="00A0309A">
        <w:rPr>
          <w:i/>
          <w:color w:val="222222"/>
          <w:sz w:val="20"/>
          <w:szCs w:val="20"/>
          <w:highlight w:val="white"/>
        </w:rPr>
        <w:t xml:space="preserve">A Research </w:t>
      </w:r>
      <w:r w:rsidR="00A0309A">
        <w:rPr>
          <w:i/>
          <w:color w:val="222222"/>
          <w:sz w:val="20"/>
          <w:szCs w:val="20"/>
          <w:highlight w:val="white"/>
        </w:rPr>
        <w:t xml:space="preserve"> </w:t>
      </w:r>
    </w:p>
    <w:p w14:paraId="5861B8DD" w14:textId="1F116E84" w:rsidR="00CC0D80" w:rsidRPr="00A0309A" w:rsidRDefault="00950423" w:rsidP="005668F8">
      <w:pPr>
        <w:ind w:left="720"/>
        <w:rPr>
          <w:sz w:val="20"/>
          <w:szCs w:val="20"/>
        </w:rPr>
      </w:pPr>
      <w:proofErr w:type="gramStart"/>
      <w:r w:rsidRPr="00A0309A">
        <w:rPr>
          <w:i/>
          <w:color w:val="222222"/>
          <w:sz w:val="20"/>
          <w:szCs w:val="20"/>
          <w:highlight w:val="white"/>
        </w:rPr>
        <w:t>to</w:t>
      </w:r>
      <w:proofErr w:type="gramEnd"/>
      <w:r w:rsidRPr="00A0309A">
        <w:rPr>
          <w:i/>
          <w:color w:val="222222"/>
          <w:sz w:val="20"/>
          <w:szCs w:val="20"/>
          <w:highlight w:val="white"/>
        </w:rPr>
        <w:t xml:space="preserve"> Practice Journal for the Early Childhood Field, 16</w:t>
      </w:r>
      <w:r w:rsidRPr="00A0309A">
        <w:rPr>
          <w:color w:val="222222"/>
          <w:sz w:val="20"/>
          <w:szCs w:val="20"/>
          <w:highlight w:val="white"/>
        </w:rPr>
        <w:t>(4).</w:t>
      </w:r>
      <w:r w:rsidRPr="00A0309A">
        <w:rPr>
          <w:i/>
          <w:color w:val="222222"/>
          <w:sz w:val="20"/>
          <w:szCs w:val="20"/>
          <w:highlight w:val="white"/>
        </w:rPr>
        <w:t xml:space="preserve"> </w:t>
      </w:r>
      <w:r w:rsidRPr="00A0309A">
        <w:rPr>
          <w:color w:val="222222"/>
          <w:sz w:val="20"/>
          <w:szCs w:val="20"/>
          <w:highlight w:val="white"/>
        </w:rPr>
        <w:t xml:space="preserve">Retrieved from: https://journals.uncc.edu/dialog/article/view/153/203 </w:t>
      </w:r>
    </w:p>
    <w:p w14:paraId="37FDD0CD" w14:textId="77777777" w:rsidR="00A0309A" w:rsidRDefault="00950423">
      <w:pPr>
        <w:rPr>
          <w:color w:val="222222"/>
          <w:sz w:val="20"/>
          <w:szCs w:val="20"/>
          <w:highlight w:val="white"/>
        </w:rPr>
      </w:pPr>
      <w:proofErr w:type="gramStart"/>
      <w:r w:rsidRPr="00A0309A">
        <w:rPr>
          <w:color w:val="222222"/>
          <w:sz w:val="20"/>
          <w:szCs w:val="20"/>
          <w:highlight w:val="white"/>
        </w:rPr>
        <w:t xml:space="preserve">Santos, R. M., </w:t>
      </w:r>
      <w:proofErr w:type="spellStart"/>
      <w:r w:rsidRPr="00A0309A">
        <w:rPr>
          <w:color w:val="222222"/>
          <w:sz w:val="20"/>
          <w:szCs w:val="20"/>
          <w:highlight w:val="white"/>
        </w:rPr>
        <w:t>Ostrosky</w:t>
      </w:r>
      <w:proofErr w:type="spellEnd"/>
      <w:r w:rsidRPr="00A0309A">
        <w:rPr>
          <w:color w:val="222222"/>
          <w:sz w:val="20"/>
          <w:szCs w:val="20"/>
          <w:highlight w:val="white"/>
        </w:rPr>
        <w:t xml:space="preserve">, M., Yates, T., Fettig, A., Cheatham, G. &amp; Shaffer, L. </w:t>
      </w:r>
      <w:r w:rsidRPr="00A0309A">
        <w:rPr>
          <w:sz w:val="20"/>
          <w:szCs w:val="20"/>
        </w:rPr>
        <w:t>(</w:t>
      </w:r>
      <w:r w:rsidRPr="00A0309A">
        <w:rPr>
          <w:color w:val="222222"/>
          <w:sz w:val="20"/>
          <w:szCs w:val="20"/>
          <w:highlight w:val="white"/>
        </w:rPr>
        <w:t>2011).</w:t>
      </w:r>
      <w:proofErr w:type="gramEnd"/>
      <w:r w:rsidRPr="00A0309A">
        <w:rPr>
          <w:color w:val="222222"/>
          <w:sz w:val="20"/>
          <w:szCs w:val="20"/>
          <w:highlight w:val="white"/>
        </w:rPr>
        <w:t xml:space="preserve"> Bringing pieces </w:t>
      </w:r>
      <w:r w:rsidR="00A0309A">
        <w:rPr>
          <w:color w:val="222222"/>
          <w:sz w:val="20"/>
          <w:szCs w:val="20"/>
          <w:highlight w:val="white"/>
        </w:rPr>
        <w:t xml:space="preserve"> </w:t>
      </w:r>
    </w:p>
    <w:p w14:paraId="771E4F03" w14:textId="7AC97A1E" w:rsidR="00CC0D80" w:rsidRPr="00A0309A" w:rsidRDefault="00950423" w:rsidP="005668F8">
      <w:pPr>
        <w:ind w:left="720"/>
        <w:rPr>
          <w:sz w:val="20"/>
          <w:szCs w:val="20"/>
        </w:rPr>
      </w:pPr>
      <w:proofErr w:type="gramStart"/>
      <w:r w:rsidRPr="00A0309A">
        <w:rPr>
          <w:color w:val="222222"/>
          <w:sz w:val="20"/>
          <w:szCs w:val="20"/>
          <w:highlight w:val="white"/>
        </w:rPr>
        <w:t>together</w:t>
      </w:r>
      <w:proofErr w:type="gramEnd"/>
      <w:r w:rsidRPr="00A0309A">
        <w:rPr>
          <w:color w:val="222222"/>
          <w:sz w:val="20"/>
          <w:szCs w:val="20"/>
          <w:highlight w:val="white"/>
        </w:rPr>
        <w:t xml:space="preserve">: Assessment of young children’s social-emotional competence. </w:t>
      </w:r>
      <w:proofErr w:type="gramStart"/>
      <w:r w:rsidRPr="00A0309A">
        <w:rPr>
          <w:i/>
          <w:color w:val="222222"/>
          <w:sz w:val="20"/>
          <w:szCs w:val="20"/>
          <w:highlight w:val="white"/>
        </w:rPr>
        <w:t>Young Exceptional Children Monograph Series</w:t>
      </w:r>
      <w:r w:rsidRPr="00A0309A">
        <w:rPr>
          <w:color w:val="222222"/>
          <w:sz w:val="20"/>
          <w:szCs w:val="20"/>
          <w:highlight w:val="white"/>
        </w:rPr>
        <w:t xml:space="preserve">, </w:t>
      </w:r>
      <w:r w:rsidRPr="00A0309A">
        <w:rPr>
          <w:i/>
          <w:color w:val="222222"/>
          <w:sz w:val="20"/>
          <w:szCs w:val="20"/>
          <w:highlight w:val="white"/>
        </w:rPr>
        <w:t>13</w:t>
      </w:r>
      <w:r w:rsidRPr="00A0309A">
        <w:rPr>
          <w:color w:val="222222"/>
          <w:sz w:val="20"/>
          <w:szCs w:val="20"/>
          <w:highlight w:val="white"/>
        </w:rPr>
        <w:t>, 111-132.</w:t>
      </w:r>
      <w:proofErr w:type="gramEnd"/>
    </w:p>
    <w:p w14:paraId="60CA1E0C" w14:textId="77777777" w:rsidR="00A0309A" w:rsidRDefault="00950423">
      <w:pPr>
        <w:rPr>
          <w:color w:val="333333"/>
          <w:sz w:val="20"/>
          <w:szCs w:val="20"/>
          <w:highlight w:val="white"/>
        </w:rPr>
      </w:pPr>
      <w:r w:rsidRPr="00A0309A">
        <w:rPr>
          <w:color w:val="333333"/>
          <w:sz w:val="20"/>
          <w:szCs w:val="20"/>
          <w:highlight w:val="white"/>
        </w:rPr>
        <w:t xml:space="preserve">Zhang, C., &amp; </w:t>
      </w:r>
      <w:r w:rsidR="00A0309A">
        <w:rPr>
          <w:color w:val="333333"/>
          <w:sz w:val="20"/>
          <w:szCs w:val="20"/>
          <w:highlight w:val="white"/>
        </w:rPr>
        <w:t>Hu, B. (2015). Inclusion as an approach and p</w:t>
      </w:r>
      <w:r w:rsidRPr="00A0309A">
        <w:rPr>
          <w:color w:val="333333"/>
          <w:sz w:val="20"/>
          <w:szCs w:val="20"/>
          <w:highlight w:val="white"/>
        </w:rPr>
        <w:t>ro</w:t>
      </w:r>
      <w:r w:rsidR="00A0309A">
        <w:rPr>
          <w:color w:val="333333"/>
          <w:sz w:val="20"/>
          <w:szCs w:val="20"/>
          <w:highlight w:val="white"/>
        </w:rPr>
        <w:t>cess for promoting a</w:t>
      </w:r>
      <w:r w:rsidRPr="00A0309A">
        <w:rPr>
          <w:color w:val="333333"/>
          <w:sz w:val="20"/>
          <w:szCs w:val="20"/>
          <w:highlight w:val="white"/>
        </w:rPr>
        <w:t xml:space="preserve">cceptance and </w:t>
      </w:r>
      <w:r w:rsidR="00A0309A">
        <w:rPr>
          <w:color w:val="333333"/>
          <w:sz w:val="20"/>
          <w:szCs w:val="20"/>
          <w:highlight w:val="white"/>
        </w:rPr>
        <w:t xml:space="preserve"> </w:t>
      </w:r>
    </w:p>
    <w:p w14:paraId="44EFAB38" w14:textId="77777777" w:rsidR="00A0309A" w:rsidRDefault="00A0309A" w:rsidP="00A0309A">
      <w:pPr>
        <w:ind w:firstLine="720"/>
        <w:rPr>
          <w:i/>
          <w:color w:val="333333"/>
          <w:sz w:val="20"/>
          <w:szCs w:val="20"/>
          <w:highlight w:val="white"/>
        </w:rPr>
      </w:pPr>
      <w:proofErr w:type="gramStart"/>
      <w:r>
        <w:rPr>
          <w:color w:val="333333"/>
          <w:sz w:val="20"/>
          <w:szCs w:val="20"/>
          <w:highlight w:val="white"/>
        </w:rPr>
        <w:t>success</w:t>
      </w:r>
      <w:proofErr w:type="gramEnd"/>
      <w:r>
        <w:rPr>
          <w:color w:val="333333"/>
          <w:sz w:val="20"/>
          <w:szCs w:val="20"/>
          <w:highlight w:val="white"/>
        </w:rPr>
        <w:t>: Comparative p</w:t>
      </w:r>
      <w:r w:rsidR="00950423" w:rsidRPr="00A0309A">
        <w:rPr>
          <w:color w:val="333333"/>
          <w:sz w:val="20"/>
          <w:szCs w:val="20"/>
          <w:highlight w:val="white"/>
        </w:rPr>
        <w:t xml:space="preserve">erspectives between the United States and China. </w:t>
      </w:r>
      <w:r w:rsidR="00950423" w:rsidRPr="00A0309A">
        <w:rPr>
          <w:i/>
          <w:color w:val="333333"/>
          <w:sz w:val="20"/>
          <w:szCs w:val="20"/>
          <w:highlight w:val="white"/>
        </w:rPr>
        <w:t xml:space="preserve">International Journal </w:t>
      </w:r>
      <w:r>
        <w:rPr>
          <w:i/>
          <w:color w:val="333333"/>
          <w:sz w:val="20"/>
          <w:szCs w:val="20"/>
          <w:highlight w:val="white"/>
        </w:rPr>
        <w:t xml:space="preserve"> </w:t>
      </w:r>
    </w:p>
    <w:p w14:paraId="39885CA9" w14:textId="77777777" w:rsidR="00CC0D80" w:rsidRPr="00A0309A" w:rsidRDefault="00950423" w:rsidP="00A0309A">
      <w:pPr>
        <w:ind w:firstLine="720"/>
        <w:rPr>
          <w:sz w:val="20"/>
          <w:szCs w:val="20"/>
        </w:rPr>
      </w:pPr>
      <w:proofErr w:type="gramStart"/>
      <w:r w:rsidRPr="00A0309A">
        <w:rPr>
          <w:i/>
          <w:color w:val="333333"/>
          <w:sz w:val="20"/>
          <w:szCs w:val="20"/>
          <w:highlight w:val="white"/>
        </w:rPr>
        <w:t>of</w:t>
      </w:r>
      <w:proofErr w:type="gramEnd"/>
      <w:r w:rsidRPr="00A0309A">
        <w:rPr>
          <w:i/>
          <w:color w:val="333333"/>
          <w:sz w:val="20"/>
          <w:szCs w:val="20"/>
          <w:highlight w:val="white"/>
        </w:rPr>
        <w:t xml:space="preserve"> Early Childhood Special Education, 7</w:t>
      </w:r>
      <w:r w:rsidRPr="00A0309A">
        <w:rPr>
          <w:color w:val="333333"/>
          <w:sz w:val="20"/>
          <w:szCs w:val="20"/>
          <w:highlight w:val="white"/>
        </w:rPr>
        <w:t>(2), 238–250.</w:t>
      </w:r>
    </w:p>
    <w:p w14:paraId="3F5786A7" w14:textId="77777777" w:rsidR="00CC0D80" w:rsidRPr="00A0309A" w:rsidRDefault="00CC0D80">
      <w:pPr>
        <w:rPr>
          <w:sz w:val="20"/>
          <w:szCs w:val="20"/>
        </w:rPr>
      </w:pPr>
    </w:p>
    <w:p w14:paraId="1BD5848B" w14:textId="77777777" w:rsidR="00CC0D80" w:rsidRPr="00A0309A" w:rsidRDefault="00950423">
      <w:pPr>
        <w:rPr>
          <w:sz w:val="20"/>
          <w:szCs w:val="20"/>
        </w:rPr>
      </w:pPr>
      <w:r w:rsidRPr="00A0309A">
        <w:rPr>
          <w:b/>
          <w:sz w:val="20"/>
          <w:szCs w:val="20"/>
        </w:rPr>
        <w:t>*Policy Statements:</w:t>
      </w:r>
    </w:p>
    <w:p w14:paraId="694A9419" w14:textId="77777777" w:rsidR="00CC0D80" w:rsidRPr="00A0309A" w:rsidRDefault="00950423">
      <w:pPr>
        <w:rPr>
          <w:sz w:val="20"/>
          <w:szCs w:val="20"/>
        </w:rPr>
      </w:pPr>
      <w:r w:rsidRPr="00A0309A">
        <w:rPr>
          <w:sz w:val="20"/>
          <w:szCs w:val="20"/>
        </w:rPr>
        <w:t xml:space="preserve">DEC Recommended Practices on Assessment </w:t>
      </w:r>
    </w:p>
    <w:p w14:paraId="6D20677C" w14:textId="77777777" w:rsidR="00CC0D80" w:rsidRPr="00A0309A" w:rsidRDefault="00950423">
      <w:pPr>
        <w:rPr>
          <w:sz w:val="20"/>
          <w:szCs w:val="20"/>
        </w:rPr>
      </w:pPr>
      <w:r w:rsidRPr="00A0309A">
        <w:rPr>
          <w:sz w:val="20"/>
          <w:szCs w:val="20"/>
        </w:rPr>
        <w:t>NAEYC Where We Stand on Curriculum, Assessment, and Program Evaluation</w:t>
      </w:r>
    </w:p>
    <w:p w14:paraId="0F2EE92D" w14:textId="77777777" w:rsidR="00CC0D80" w:rsidRDefault="00950423">
      <w:r>
        <w:t xml:space="preserve">            </w:t>
      </w:r>
      <w:r>
        <w:tab/>
      </w:r>
    </w:p>
    <w:tbl>
      <w:tblPr>
        <w:tblStyle w:val="a"/>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80"/>
      </w:tblGrid>
      <w:tr w:rsidR="00CC0D80" w14:paraId="20967581" w14:textId="77777777">
        <w:tc>
          <w:tcPr>
            <w:tcW w:w="9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410D5" w14:textId="77777777" w:rsidR="00CC0D80" w:rsidRPr="005668F8" w:rsidRDefault="00950423">
            <w:pPr>
              <w:widowControl w:val="0"/>
              <w:rPr>
                <w:sz w:val="20"/>
              </w:rPr>
            </w:pPr>
            <w:r w:rsidRPr="005668F8">
              <w:rPr>
                <w:sz w:val="20"/>
              </w:rPr>
              <w:t>The instructor will meet with any individuals seeking more information or those who want clarification or have questions each day from 3-4pm, Monday through Thursday.</w:t>
            </w:r>
          </w:p>
          <w:p w14:paraId="37F678AC" w14:textId="77777777" w:rsidR="00CC0D80" w:rsidRPr="005668F8" w:rsidRDefault="00CC0D80">
            <w:pPr>
              <w:widowControl w:val="0"/>
              <w:rPr>
                <w:sz w:val="20"/>
              </w:rPr>
            </w:pPr>
          </w:p>
          <w:p w14:paraId="0580284B" w14:textId="77777777" w:rsidR="00CC0D80" w:rsidRDefault="00950423">
            <w:pPr>
              <w:widowControl w:val="0"/>
            </w:pPr>
            <w:r w:rsidRPr="005668F8">
              <w:rPr>
                <w:i/>
                <w:sz w:val="20"/>
              </w:rPr>
              <w:t>As a community of early childhood education learners and leaders, each person carries the responsibility for what happens during our time together.  Our seminar times will include a wide range of activities, small and large group discussion, presentations and direct instruction.</w:t>
            </w:r>
          </w:p>
        </w:tc>
      </w:tr>
    </w:tbl>
    <w:p w14:paraId="47268871" w14:textId="77777777" w:rsidR="00CC0D80" w:rsidRDefault="00950423">
      <w:r>
        <w:t xml:space="preserve"> </w:t>
      </w:r>
    </w:p>
    <w:p w14:paraId="745B1FDD" w14:textId="77777777" w:rsidR="00CC0D80" w:rsidRDefault="00950423">
      <w:r>
        <w:rPr>
          <w:b/>
        </w:rPr>
        <w:t>Participation:</w:t>
      </w:r>
    </w:p>
    <w:p w14:paraId="66E2574C" w14:textId="77777777" w:rsidR="00CC0D80" w:rsidRDefault="00950423">
      <w:r>
        <w:t>As we participate in this workshop together, you are invited to be an active and engaged participant. Sharing and participating in discussions also includes a sincere commitment to respectful listening and being open to the thoughts and opinions of others.</w:t>
      </w:r>
    </w:p>
    <w:p w14:paraId="5769FFC2" w14:textId="4AD7183E" w:rsidR="00CC0D80" w:rsidRDefault="00950423">
      <w:r>
        <w:lastRenderedPageBreak/>
        <w:t>Our experiences will be based on the following beliefs about learning:</w:t>
      </w:r>
    </w:p>
    <w:p w14:paraId="1885995C" w14:textId="77777777" w:rsidR="00CC0D80" w:rsidRPr="005668F8" w:rsidRDefault="00950423">
      <w:pPr>
        <w:numPr>
          <w:ilvl w:val="0"/>
          <w:numId w:val="12"/>
        </w:numPr>
        <w:ind w:hanging="360"/>
        <w:contextualSpacing/>
        <w:rPr>
          <w:sz w:val="20"/>
        </w:rPr>
      </w:pPr>
      <w:r w:rsidRPr="005668F8">
        <w:rPr>
          <w:sz w:val="20"/>
        </w:rPr>
        <w:t>Learning is an active process. We will immerse ourselves in reading and responding in a variety of ways to professional readings and children’s books.</w:t>
      </w:r>
    </w:p>
    <w:p w14:paraId="585916C4" w14:textId="77777777" w:rsidR="00CC0D80" w:rsidRPr="005668F8" w:rsidRDefault="00950423">
      <w:pPr>
        <w:numPr>
          <w:ilvl w:val="0"/>
          <w:numId w:val="12"/>
        </w:numPr>
        <w:ind w:hanging="360"/>
        <w:contextualSpacing/>
        <w:rPr>
          <w:sz w:val="20"/>
        </w:rPr>
      </w:pPr>
      <w:r w:rsidRPr="005668F8">
        <w:rPr>
          <w:sz w:val="20"/>
        </w:rPr>
        <w:t>Learning is a social process of collaboration with others. We will explore our thinking about early care and education through dialog with others. There will be many opportunities for informal interaction and sharing both in small groups and in whole class discussions and projects.</w:t>
      </w:r>
    </w:p>
    <w:p w14:paraId="6CCB4DD1" w14:textId="77777777" w:rsidR="00CC0D80" w:rsidRPr="005668F8" w:rsidRDefault="00950423">
      <w:pPr>
        <w:numPr>
          <w:ilvl w:val="0"/>
          <w:numId w:val="12"/>
        </w:numPr>
        <w:ind w:hanging="360"/>
        <w:contextualSpacing/>
        <w:rPr>
          <w:sz w:val="20"/>
        </w:rPr>
      </w:pPr>
      <w:r w:rsidRPr="005668F8">
        <w:rPr>
          <w:sz w:val="20"/>
        </w:rPr>
        <w:t>Learning occurs when we make connections to our own experiences. Responses to our readings and experiences will focus on connections to our lives and teaching experiences. We will share ideas and concerns from our teaching and professional experiences. We will also identify and explore tensions about our current beliefs and past experiences to question our values.</w:t>
      </w:r>
    </w:p>
    <w:p w14:paraId="4E754B5A" w14:textId="77777777" w:rsidR="00CC0D80" w:rsidRPr="005668F8" w:rsidRDefault="00950423">
      <w:pPr>
        <w:numPr>
          <w:ilvl w:val="0"/>
          <w:numId w:val="12"/>
        </w:numPr>
        <w:ind w:hanging="360"/>
        <w:contextualSpacing/>
        <w:rPr>
          <w:sz w:val="20"/>
        </w:rPr>
      </w:pPr>
      <w:r w:rsidRPr="005668F8">
        <w:rPr>
          <w:sz w:val="20"/>
        </w:rPr>
        <w:t>Choice allows learners to connect to their experiences and feel ownership in the classroom curriculum. We will have choices in what we read, how we respond, and the specific focus of projects and small group experiences.</w:t>
      </w:r>
    </w:p>
    <w:p w14:paraId="04D8A26D" w14:textId="77777777" w:rsidR="00CC0D80" w:rsidRPr="005668F8" w:rsidRDefault="00950423">
      <w:pPr>
        <w:numPr>
          <w:ilvl w:val="0"/>
          <w:numId w:val="12"/>
        </w:numPr>
        <w:ind w:hanging="360"/>
        <w:contextualSpacing/>
        <w:rPr>
          <w:sz w:val="20"/>
        </w:rPr>
      </w:pPr>
      <w:r w:rsidRPr="005668F8">
        <w:rPr>
          <w:sz w:val="20"/>
        </w:rPr>
        <w:t>Learning is reflective as well as active. We will have many opportunities to reflect on what we are learning through writing, talking and self-reflection.</w:t>
      </w:r>
    </w:p>
    <w:p w14:paraId="05DBE434" w14:textId="77777777" w:rsidR="00CC0D80" w:rsidRPr="005668F8" w:rsidRDefault="00950423">
      <w:pPr>
        <w:numPr>
          <w:ilvl w:val="0"/>
          <w:numId w:val="12"/>
        </w:numPr>
        <w:ind w:hanging="360"/>
        <w:contextualSpacing/>
        <w:rPr>
          <w:sz w:val="20"/>
        </w:rPr>
      </w:pPr>
      <w:r w:rsidRPr="005668F8">
        <w:rPr>
          <w:sz w:val="20"/>
        </w:rPr>
        <w:t>Learning occurs in a multicultural world with many ways of knowing. We will search for professional and children’s literature that reflects diversity in experiences and ways of expressing those experiences, expanding our understanding of the cultural pluralism in both children’s lives and in literature.</w:t>
      </w:r>
    </w:p>
    <w:p w14:paraId="5FCE3FA2" w14:textId="77777777" w:rsidR="00CC0D80" w:rsidRPr="005668F8" w:rsidRDefault="00950423">
      <w:pPr>
        <w:numPr>
          <w:ilvl w:val="0"/>
          <w:numId w:val="12"/>
        </w:numPr>
        <w:ind w:hanging="360"/>
        <w:contextualSpacing/>
        <w:rPr>
          <w:sz w:val="20"/>
        </w:rPr>
      </w:pPr>
      <w:r w:rsidRPr="005668F8">
        <w:rPr>
          <w:sz w:val="20"/>
        </w:rPr>
        <w:t>Learning is a process of inquiry. As learners, we need to search out the questions that matter in our lives and develop strategies for exploring those questions and sharing our understanding with others.</w:t>
      </w:r>
    </w:p>
    <w:p w14:paraId="7B013602" w14:textId="3FA3DC47" w:rsidR="00CC0D80" w:rsidRDefault="00950423">
      <w:r>
        <w:t xml:space="preserve"> </w:t>
      </w:r>
    </w:p>
    <w:tbl>
      <w:tblPr>
        <w:tblStyle w:val="a0"/>
        <w:tblW w:w="9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95"/>
      </w:tblGrid>
      <w:tr w:rsidR="00CC0D80" w14:paraId="0ECF7707" w14:textId="77777777">
        <w:tc>
          <w:tcPr>
            <w:tcW w:w="91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81F4BE" w14:textId="5D92CA14" w:rsidR="00CC0D80" w:rsidRDefault="00950423">
            <w:pPr>
              <w:widowControl w:val="0"/>
            </w:pPr>
            <w:r>
              <w:rPr>
                <w:shd w:val="clear" w:color="auto" w:fill="D9D9D9"/>
              </w:rPr>
              <w:t>Western Oregon University’s College</w:t>
            </w:r>
            <w:r w:rsidR="005668F8">
              <w:rPr>
                <w:shd w:val="clear" w:color="auto" w:fill="D9D9D9"/>
              </w:rPr>
              <w:t xml:space="preserve"> of Education </w:t>
            </w:r>
            <w:r>
              <w:rPr>
                <w:shd w:val="clear" w:color="auto" w:fill="D9D9D9"/>
              </w:rPr>
              <w:t>holds these Foundational Values:</w:t>
            </w:r>
          </w:p>
          <w:p w14:paraId="21ADF6E2" w14:textId="77777777" w:rsidR="005668F8" w:rsidRPr="005668F8" w:rsidRDefault="00950423" w:rsidP="005668F8">
            <w:pPr>
              <w:widowControl w:val="0"/>
              <w:numPr>
                <w:ilvl w:val="0"/>
                <w:numId w:val="1"/>
              </w:numPr>
              <w:ind w:hanging="360"/>
              <w:contextualSpacing/>
              <w:rPr>
                <w:sz w:val="20"/>
                <w:shd w:val="clear" w:color="auto" w:fill="D9D9D9"/>
              </w:rPr>
            </w:pPr>
            <w:r w:rsidRPr="005668F8">
              <w:rPr>
                <w:i/>
                <w:sz w:val="20"/>
                <w:shd w:val="clear" w:color="auto" w:fill="D9D9D9"/>
              </w:rPr>
              <w:t>Educational Equity</w:t>
            </w:r>
          </w:p>
          <w:p w14:paraId="39E7A73C" w14:textId="29E4FFEA" w:rsidR="00CC0D80" w:rsidRPr="005668F8" w:rsidRDefault="00950423" w:rsidP="005668F8">
            <w:pPr>
              <w:widowControl w:val="0"/>
              <w:numPr>
                <w:ilvl w:val="0"/>
                <w:numId w:val="1"/>
              </w:numPr>
              <w:ind w:hanging="360"/>
              <w:contextualSpacing/>
              <w:rPr>
                <w:sz w:val="20"/>
                <w:shd w:val="clear" w:color="auto" w:fill="D9D9D9"/>
              </w:rPr>
            </w:pPr>
            <w:r w:rsidRPr="005668F8">
              <w:rPr>
                <w:i/>
                <w:sz w:val="20"/>
                <w:shd w:val="clear" w:color="auto" w:fill="D9D9D9"/>
              </w:rPr>
              <w:t>Cultural Sensitivity</w:t>
            </w:r>
          </w:p>
          <w:p w14:paraId="07078077" w14:textId="77777777" w:rsidR="00CC0D80" w:rsidRPr="005668F8" w:rsidRDefault="00950423">
            <w:pPr>
              <w:widowControl w:val="0"/>
              <w:numPr>
                <w:ilvl w:val="0"/>
                <w:numId w:val="1"/>
              </w:numPr>
              <w:ind w:hanging="360"/>
              <w:contextualSpacing/>
              <w:rPr>
                <w:i/>
                <w:sz w:val="20"/>
                <w:shd w:val="clear" w:color="auto" w:fill="D9D9D9"/>
              </w:rPr>
            </w:pPr>
            <w:r w:rsidRPr="005668F8">
              <w:rPr>
                <w:i/>
                <w:sz w:val="20"/>
                <w:shd w:val="clear" w:color="auto" w:fill="D9D9D9"/>
              </w:rPr>
              <w:t xml:space="preserve">Intellectual Vitality  </w:t>
            </w:r>
          </w:p>
          <w:p w14:paraId="45D81CA3" w14:textId="77777777" w:rsidR="00CC0D80" w:rsidRDefault="00950423">
            <w:pPr>
              <w:widowControl w:val="0"/>
              <w:numPr>
                <w:ilvl w:val="0"/>
                <w:numId w:val="1"/>
              </w:numPr>
              <w:ind w:hanging="360"/>
              <w:contextualSpacing/>
              <w:rPr>
                <w:i/>
                <w:shd w:val="clear" w:color="auto" w:fill="D9D9D9"/>
              </w:rPr>
            </w:pPr>
            <w:r w:rsidRPr="005668F8">
              <w:rPr>
                <w:i/>
                <w:sz w:val="20"/>
                <w:shd w:val="clear" w:color="auto" w:fill="D9D9D9"/>
              </w:rPr>
              <w:t>Professionalism</w:t>
            </w:r>
          </w:p>
        </w:tc>
      </w:tr>
    </w:tbl>
    <w:p w14:paraId="48160AE7" w14:textId="77777777" w:rsidR="00CC0D80" w:rsidRDefault="00950423">
      <w:r>
        <w:t xml:space="preserve"> </w:t>
      </w:r>
    </w:p>
    <w:p w14:paraId="10AD2513" w14:textId="77777777" w:rsidR="00A0309A" w:rsidRDefault="00A0309A"/>
    <w:p w14:paraId="04AF8385" w14:textId="7A8F9167" w:rsidR="00A0309A" w:rsidRPr="00767FE7" w:rsidRDefault="00950423">
      <w:pPr>
        <w:rPr>
          <w:b/>
        </w:rPr>
      </w:pPr>
      <w:r>
        <w:rPr>
          <w:b/>
        </w:rPr>
        <w:t>Course Schedule:</w:t>
      </w:r>
    </w:p>
    <w:p w14:paraId="5C5527B5" w14:textId="77777777" w:rsidR="00CC0D80" w:rsidRDefault="00950423">
      <w:r>
        <w:t>The topics may vary due to emergent issues, questions or subjects brought forward by the faculty, participants, or the facilitator.</w:t>
      </w:r>
    </w:p>
    <w:p w14:paraId="1B8F8156" w14:textId="77777777" w:rsidR="00A0309A" w:rsidRDefault="00A0309A">
      <w:pPr>
        <w:ind w:left="2880"/>
      </w:pPr>
    </w:p>
    <w:tbl>
      <w:tblPr>
        <w:tblStyle w:val="a1"/>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0"/>
        <w:gridCol w:w="4140"/>
        <w:gridCol w:w="4145"/>
      </w:tblGrid>
      <w:tr w:rsidR="00CC0D80" w14:paraId="48043855" w14:textId="77777777" w:rsidTr="004E394B">
        <w:trPr>
          <w:tblHeader/>
        </w:trPr>
        <w:tc>
          <w:tcPr>
            <w:tcW w:w="109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B61894C" w14:textId="77777777" w:rsidR="00CC0D80" w:rsidRDefault="00A0309A">
            <w:pPr>
              <w:jc w:val="center"/>
            </w:pPr>
            <w:r>
              <w:rPr>
                <w:b/>
              </w:rPr>
              <w:t>Day</w:t>
            </w:r>
          </w:p>
        </w:tc>
        <w:tc>
          <w:tcPr>
            <w:tcW w:w="414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7DD0646" w14:textId="77777777" w:rsidR="00CC0D80" w:rsidRDefault="00A0309A">
            <w:pPr>
              <w:jc w:val="center"/>
            </w:pPr>
            <w:r>
              <w:rPr>
                <w:b/>
              </w:rPr>
              <w:t>Topics and Issues</w:t>
            </w:r>
          </w:p>
        </w:tc>
        <w:tc>
          <w:tcPr>
            <w:tcW w:w="414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5466102" w14:textId="77777777" w:rsidR="00CC0D80" w:rsidRDefault="00950423">
            <w:pPr>
              <w:jc w:val="center"/>
            </w:pPr>
            <w:r>
              <w:rPr>
                <w:b/>
              </w:rPr>
              <w:t>Readings and In-Class Assignments</w:t>
            </w:r>
          </w:p>
        </w:tc>
      </w:tr>
      <w:tr w:rsidR="00CC0D80" w14:paraId="25D2B9BB" w14:textId="77777777" w:rsidTr="004E394B">
        <w:tc>
          <w:tcPr>
            <w:tcW w:w="1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47C79" w14:textId="09D7FD89" w:rsidR="00AE4B5F" w:rsidRDefault="00AE4B5F">
            <w:pPr>
              <w:widowControl w:val="0"/>
            </w:pPr>
            <w:r>
              <w:t>WEEK 1</w:t>
            </w:r>
          </w:p>
          <w:p w14:paraId="64F1EDF7" w14:textId="77777777" w:rsidR="00CC0D80" w:rsidRDefault="00950423">
            <w:pPr>
              <w:widowControl w:val="0"/>
            </w:pPr>
            <w:r>
              <w:t>Day 1</w:t>
            </w:r>
          </w:p>
          <w:p w14:paraId="22560792" w14:textId="596D3039" w:rsidR="00767FE7" w:rsidRDefault="00767FE7">
            <w:pPr>
              <w:widowControl w:val="0"/>
            </w:pPr>
            <w:r>
              <w:t>June 27</w:t>
            </w:r>
          </w:p>
          <w:p w14:paraId="30431BCF" w14:textId="77777777" w:rsidR="00CC0D80" w:rsidRDefault="00950423">
            <w:pPr>
              <w:widowControl w:val="0"/>
            </w:pPr>
            <w:r>
              <w:t xml:space="preserve"> </w:t>
            </w:r>
          </w:p>
          <w:p w14:paraId="198EB070" w14:textId="77777777" w:rsidR="00CC0D80" w:rsidRDefault="00950423">
            <w:pPr>
              <w:widowControl w:val="0"/>
            </w:pPr>
            <w:r>
              <w:t xml:space="preserve"> </w:t>
            </w:r>
          </w:p>
          <w:p w14:paraId="1213832B" w14:textId="77777777" w:rsidR="00CC0D80" w:rsidRDefault="00950423">
            <w:pPr>
              <w:widowControl w:val="0"/>
            </w:pPr>
            <w:r>
              <w:t xml:space="preserve"> </w:t>
            </w:r>
          </w:p>
          <w:p w14:paraId="119BD13B" w14:textId="77777777" w:rsidR="00CC0D80" w:rsidRDefault="00950423">
            <w:pPr>
              <w:widowControl w:val="0"/>
            </w:pPr>
            <w:r>
              <w:t xml:space="preserve"> </w:t>
            </w:r>
          </w:p>
        </w:tc>
        <w:tc>
          <w:tcPr>
            <w:tcW w:w="41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3156AB" w14:textId="5F33D665" w:rsidR="00CC0D80" w:rsidRDefault="00A0309A">
            <w:pPr>
              <w:widowControl w:val="0"/>
            </w:pPr>
            <w:r>
              <w:t>Introductions</w:t>
            </w:r>
          </w:p>
          <w:p w14:paraId="5DF42C50" w14:textId="62B4C0BF" w:rsidR="00CC0D80" w:rsidRDefault="00A0309A">
            <w:pPr>
              <w:widowControl w:val="0"/>
            </w:pPr>
            <w:r>
              <w:t>Ground Rules</w:t>
            </w:r>
          </w:p>
          <w:p w14:paraId="7B54E781" w14:textId="77777777" w:rsidR="00CC0D80" w:rsidRDefault="00A0309A">
            <w:pPr>
              <w:widowControl w:val="0"/>
            </w:pPr>
            <w:r>
              <w:t>Overview of ECE F</w:t>
            </w:r>
            <w:r w:rsidR="00950423">
              <w:t>ield</w:t>
            </w:r>
            <w:r>
              <w:t xml:space="preserve"> and Child Development Theories</w:t>
            </w:r>
          </w:p>
          <w:p w14:paraId="03423607" w14:textId="77777777" w:rsidR="00CC0D80" w:rsidRDefault="00950423">
            <w:pPr>
              <w:widowControl w:val="0"/>
              <w:numPr>
                <w:ilvl w:val="0"/>
                <w:numId w:val="2"/>
              </w:numPr>
              <w:ind w:hanging="360"/>
              <w:contextualSpacing/>
            </w:pPr>
            <w:r>
              <w:t xml:space="preserve">What is ECE in the U.S.? </w:t>
            </w:r>
          </w:p>
          <w:p w14:paraId="36FBD9BF" w14:textId="576A0C58" w:rsidR="00CC0D80" w:rsidRDefault="00950423" w:rsidP="00767FE7">
            <w:pPr>
              <w:widowControl w:val="0"/>
              <w:numPr>
                <w:ilvl w:val="0"/>
                <w:numId w:val="2"/>
              </w:numPr>
              <w:ind w:hanging="360"/>
              <w:contextualSpacing/>
            </w:pPr>
            <w:r>
              <w:t xml:space="preserve">What is ECE in China? </w:t>
            </w:r>
          </w:p>
          <w:p w14:paraId="0D9CE03E" w14:textId="77777777" w:rsidR="00CC0D80" w:rsidRDefault="00A0309A">
            <w:pPr>
              <w:widowControl w:val="0"/>
            </w:pPr>
            <w:r>
              <w:t>Language/D</w:t>
            </w:r>
            <w:r w:rsidR="00767FE7">
              <w:t>efinitions of Assessment and Obs</w:t>
            </w:r>
            <w:r>
              <w:t>ervation</w:t>
            </w:r>
          </w:p>
          <w:p w14:paraId="76DD49A7" w14:textId="0139748C" w:rsidR="00AC7D00" w:rsidRDefault="00AC7D00">
            <w:pPr>
              <w:widowControl w:val="0"/>
            </w:pPr>
          </w:p>
        </w:tc>
        <w:tc>
          <w:tcPr>
            <w:tcW w:w="41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5F80A2" w14:textId="77777777" w:rsidR="00CC0D80" w:rsidRDefault="00950423">
            <w:pPr>
              <w:widowControl w:val="0"/>
            </w:pPr>
            <w:r>
              <w:t>In-Class: Getting to Know You Informational Sheet</w:t>
            </w:r>
          </w:p>
          <w:p w14:paraId="44D68F28" w14:textId="77777777" w:rsidR="00CC0D80" w:rsidRDefault="00CC0D80">
            <w:pPr>
              <w:widowControl w:val="0"/>
            </w:pPr>
          </w:p>
          <w:p w14:paraId="763ED63B" w14:textId="77777777" w:rsidR="00CC0D80" w:rsidRDefault="00950423">
            <w:pPr>
              <w:widowControl w:val="0"/>
            </w:pPr>
            <w:r>
              <w:t>TO PREPARE FOR DAY 2</w:t>
            </w:r>
          </w:p>
          <w:p w14:paraId="63AD9A6E" w14:textId="77777777" w:rsidR="00CC0D80" w:rsidRDefault="00950423">
            <w:pPr>
              <w:widowControl w:val="0"/>
              <w:numPr>
                <w:ilvl w:val="0"/>
                <w:numId w:val="17"/>
              </w:numPr>
              <w:ind w:hanging="360"/>
              <w:contextualSpacing/>
            </w:pPr>
            <w:r>
              <w:t>Textbook: Basics of Assessment pp.3-17</w:t>
            </w:r>
          </w:p>
          <w:p w14:paraId="160A57B0" w14:textId="77777777" w:rsidR="00CC0D80" w:rsidRDefault="00950423">
            <w:pPr>
              <w:widowControl w:val="0"/>
              <w:numPr>
                <w:ilvl w:val="0"/>
                <w:numId w:val="17"/>
              </w:numPr>
              <w:ind w:hanging="360"/>
              <w:contextualSpacing/>
            </w:pPr>
            <w:r>
              <w:t>Article: Dunst (2015)</w:t>
            </w:r>
          </w:p>
        </w:tc>
      </w:tr>
      <w:tr w:rsidR="00CC0D80" w14:paraId="46E983CF"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262080" w14:textId="57B99D06" w:rsidR="00AE4B5F" w:rsidRDefault="00AE4B5F">
            <w:pPr>
              <w:widowControl w:val="0"/>
            </w:pPr>
            <w:r>
              <w:lastRenderedPageBreak/>
              <w:t>WEEK 1</w:t>
            </w:r>
          </w:p>
          <w:p w14:paraId="4CDFDFC9" w14:textId="77777777" w:rsidR="00CC0D80" w:rsidRDefault="00950423">
            <w:pPr>
              <w:widowControl w:val="0"/>
            </w:pPr>
            <w:r>
              <w:t>Day 2</w:t>
            </w:r>
          </w:p>
          <w:p w14:paraId="202BF6A7" w14:textId="4398FD22" w:rsidR="00767FE7" w:rsidRDefault="00767FE7">
            <w:pPr>
              <w:widowControl w:val="0"/>
            </w:pPr>
            <w:r>
              <w:t>June 28</w:t>
            </w:r>
          </w:p>
        </w:tc>
        <w:tc>
          <w:tcPr>
            <w:tcW w:w="4140" w:type="dxa"/>
            <w:tcBorders>
              <w:bottom w:val="single" w:sz="8" w:space="0" w:color="000000"/>
              <w:right w:val="single" w:sz="8" w:space="0" w:color="000000"/>
            </w:tcBorders>
            <w:tcMar>
              <w:top w:w="100" w:type="dxa"/>
              <w:left w:w="100" w:type="dxa"/>
              <w:bottom w:w="100" w:type="dxa"/>
              <w:right w:w="100" w:type="dxa"/>
            </w:tcMar>
          </w:tcPr>
          <w:p w14:paraId="20A061F5" w14:textId="7BE0C4E0" w:rsidR="00CC0D80" w:rsidRDefault="00950423" w:rsidP="004E394B">
            <w:pPr>
              <w:widowControl w:val="0"/>
            </w:pPr>
            <w:r>
              <w:t>Overview of Adult Learning</w:t>
            </w:r>
            <w:r w:rsidR="004E394B">
              <w:t xml:space="preserve"> </w:t>
            </w:r>
            <w:r>
              <w:t>Theories to Integrate into College Classes</w:t>
            </w:r>
          </w:p>
          <w:p w14:paraId="43DABC03" w14:textId="77777777" w:rsidR="00CC0D80" w:rsidRDefault="00950423">
            <w:pPr>
              <w:widowControl w:val="0"/>
            </w:pPr>
            <w:r>
              <w:t>Observing Children</w:t>
            </w:r>
          </w:p>
          <w:p w14:paraId="396B87EC" w14:textId="77777777" w:rsidR="00CC0D80" w:rsidRDefault="00950423">
            <w:pPr>
              <w:widowControl w:val="0"/>
              <w:numPr>
                <w:ilvl w:val="0"/>
                <w:numId w:val="19"/>
              </w:numPr>
              <w:ind w:hanging="360"/>
              <w:contextualSpacing/>
            </w:pPr>
            <w:r>
              <w:t>Becoming Objective</w:t>
            </w:r>
          </w:p>
          <w:p w14:paraId="6D4A317D" w14:textId="77777777" w:rsidR="00CC0D80" w:rsidRDefault="00950423">
            <w:pPr>
              <w:widowControl w:val="0"/>
              <w:numPr>
                <w:ilvl w:val="0"/>
                <w:numId w:val="19"/>
              </w:numPr>
              <w:ind w:hanging="360"/>
              <w:contextualSpacing/>
            </w:pPr>
            <w:r>
              <w:t>Learning to Observe</w:t>
            </w:r>
          </w:p>
        </w:tc>
        <w:tc>
          <w:tcPr>
            <w:tcW w:w="4145" w:type="dxa"/>
            <w:tcBorders>
              <w:bottom w:val="single" w:sz="8" w:space="0" w:color="000000"/>
              <w:right w:val="single" w:sz="8" w:space="0" w:color="000000"/>
            </w:tcBorders>
            <w:tcMar>
              <w:top w:w="100" w:type="dxa"/>
              <w:left w:w="100" w:type="dxa"/>
              <w:bottom w:w="100" w:type="dxa"/>
              <w:right w:w="100" w:type="dxa"/>
            </w:tcMar>
          </w:tcPr>
          <w:p w14:paraId="4FC24C9A" w14:textId="77777777" w:rsidR="00CC0D80" w:rsidRDefault="005D5FEE" w:rsidP="005D5FEE">
            <w:pPr>
              <w:widowControl w:val="0"/>
              <w:contextualSpacing/>
            </w:pPr>
            <w:r>
              <w:t>TO PREPARE FOR DAY 3</w:t>
            </w:r>
          </w:p>
          <w:p w14:paraId="683C8807" w14:textId="753B5A84" w:rsidR="005D5FEE" w:rsidRDefault="005D5FEE" w:rsidP="005D5FEE">
            <w:pPr>
              <w:pStyle w:val="ListParagraph"/>
              <w:widowControl w:val="0"/>
              <w:numPr>
                <w:ilvl w:val="0"/>
                <w:numId w:val="20"/>
              </w:numPr>
            </w:pPr>
            <w:r>
              <w:t>Rutland &amp; Hall (2013)</w:t>
            </w:r>
          </w:p>
          <w:p w14:paraId="5750841F" w14:textId="12E67850" w:rsidR="005D5FEE" w:rsidRDefault="005D5FEE" w:rsidP="005D5FEE">
            <w:pPr>
              <w:widowControl w:val="0"/>
              <w:contextualSpacing/>
            </w:pPr>
          </w:p>
        </w:tc>
      </w:tr>
      <w:tr w:rsidR="005D5FEE" w14:paraId="7C455A76"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3AEC2A" w14:textId="6C019CD0" w:rsidR="005D5FEE" w:rsidRDefault="005D5FEE">
            <w:pPr>
              <w:widowControl w:val="0"/>
            </w:pPr>
            <w:r>
              <w:t>WEEK 1 Day 3 June 29</w:t>
            </w:r>
          </w:p>
        </w:tc>
        <w:tc>
          <w:tcPr>
            <w:tcW w:w="4140" w:type="dxa"/>
            <w:tcBorders>
              <w:bottom w:val="single" w:sz="8" w:space="0" w:color="000000"/>
              <w:right w:val="single" w:sz="8" w:space="0" w:color="000000"/>
            </w:tcBorders>
            <w:tcMar>
              <w:top w:w="100" w:type="dxa"/>
              <w:left w:w="100" w:type="dxa"/>
              <w:bottom w:w="100" w:type="dxa"/>
              <w:right w:w="100" w:type="dxa"/>
            </w:tcMar>
          </w:tcPr>
          <w:p w14:paraId="70A44F62" w14:textId="77777777" w:rsidR="005D5FEE" w:rsidRDefault="005D5FEE">
            <w:pPr>
              <w:widowControl w:val="0"/>
            </w:pPr>
            <w:r>
              <w:t>Observing Children Part 2</w:t>
            </w:r>
          </w:p>
          <w:p w14:paraId="3D339111" w14:textId="77777777" w:rsidR="005D5FEE" w:rsidRDefault="005D5FEE">
            <w:pPr>
              <w:widowControl w:val="0"/>
            </w:pPr>
            <w:r>
              <w:t>Displaying Observations</w:t>
            </w:r>
          </w:p>
          <w:p w14:paraId="3372A1A9" w14:textId="77777777" w:rsidR="005D5FEE" w:rsidRDefault="005D5FEE">
            <w:pPr>
              <w:widowControl w:val="0"/>
            </w:pPr>
            <w:r>
              <w:t>Reggio Emilia-type Documentation Panels</w:t>
            </w:r>
          </w:p>
          <w:p w14:paraId="6D82D628" w14:textId="4FB09C25" w:rsidR="005D5FEE" w:rsidRDefault="005D5FEE">
            <w:pPr>
              <w:widowControl w:val="0"/>
            </w:pPr>
            <w:r>
              <w:t>Montessori 3-Period Lesson</w:t>
            </w:r>
          </w:p>
        </w:tc>
        <w:tc>
          <w:tcPr>
            <w:tcW w:w="4145" w:type="dxa"/>
            <w:tcBorders>
              <w:bottom w:val="single" w:sz="8" w:space="0" w:color="000000"/>
              <w:right w:val="single" w:sz="8" w:space="0" w:color="000000"/>
            </w:tcBorders>
            <w:tcMar>
              <w:top w:w="100" w:type="dxa"/>
              <w:left w:w="100" w:type="dxa"/>
              <w:bottom w:w="100" w:type="dxa"/>
              <w:right w:w="100" w:type="dxa"/>
            </w:tcMar>
          </w:tcPr>
          <w:p w14:paraId="2EA2458B" w14:textId="0110378C" w:rsidR="005D5FEE" w:rsidRDefault="005D5FEE" w:rsidP="005D5FEE">
            <w:pPr>
              <w:widowControl w:val="0"/>
            </w:pPr>
            <w:r>
              <w:t>TO PREPARE FOR DAY 4</w:t>
            </w:r>
          </w:p>
          <w:p w14:paraId="2252ACFB" w14:textId="77777777" w:rsidR="005D5FEE" w:rsidRDefault="005D5FEE" w:rsidP="005D5FEE">
            <w:pPr>
              <w:widowControl w:val="0"/>
            </w:pPr>
            <w:r>
              <w:t>Policies/Articles:</w:t>
            </w:r>
          </w:p>
          <w:p w14:paraId="58C2D799" w14:textId="77777777" w:rsidR="005D5FEE" w:rsidRDefault="005D5FEE" w:rsidP="005D5FEE">
            <w:pPr>
              <w:widowControl w:val="0"/>
              <w:numPr>
                <w:ilvl w:val="0"/>
                <w:numId w:val="8"/>
              </w:numPr>
              <w:ind w:hanging="360"/>
              <w:contextualSpacing/>
            </w:pPr>
            <w:r>
              <w:t>DEC Recommended Practices on Assessment</w:t>
            </w:r>
          </w:p>
          <w:p w14:paraId="45D5EE2F" w14:textId="77777777" w:rsidR="005D5FEE" w:rsidRDefault="005D5FEE" w:rsidP="005D5FEE">
            <w:pPr>
              <w:widowControl w:val="0"/>
              <w:numPr>
                <w:ilvl w:val="0"/>
                <w:numId w:val="8"/>
              </w:numPr>
              <w:ind w:hanging="360"/>
              <w:contextualSpacing/>
            </w:pPr>
            <w:r>
              <w:t>NAEYC Where We Stand on Curriculum, Assessment, and Program Evaluation</w:t>
            </w:r>
          </w:p>
          <w:p w14:paraId="4F5EA0A3" w14:textId="6DE834DE" w:rsidR="005D5FEE" w:rsidRDefault="005D5FEE" w:rsidP="000F3177">
            <w:pPr>
              <w:widowControl w:val="0"/>
            </w:pPr>
          </w:p>
        </w:tc>
      </w:tr>
      <w:tr w:rsidR="00CC0D80" w14:paraId="35648FF4"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C9D6CF" w14:textId="7E511CD4" w:rsidR="00AE4B5F" w:rsidRDefault="00AE4B5F">
            <w:pPr>
              <w:widowControl w:val="0"/>
            </w:pPr>
            <w:r>
              <w:t>WEEK 1</w:t>
            </w:r>
          </w:p>
          <w:p w14:paraId="6A96545A" w14:textId="4EC4EB4D" w:rsidR="00CC0D80" w:rsidRDefault="005D5FEE">
            <w:pPr>
              <w:widowControl w:val="0"/>
            </w:pPr>
            <w:r>
              <w:t>Day 4</w:t>
            </w:r>
          </w:p>
          <w:p w14:paraId="07728148" w14:textId="242EF61C" w:rsidR="0041789D" w:rsidRDefault="0041789D">
            <w:pPr>
              <w:widowControl w:val="0"/>
            </w:pPr>
            <w:r>
              <w:t>June 29</w:t>
            </w:r>
          </w:p>
        </w:tc>
        <w:tc>
          <w:tcPr>
            <w:tcW w:w="4140" w:type="dxa"/>
            <w:tcBorders>
              <w:bottom w:val="single" w:sz="8" w:space="0" w:color="000000"/>
              <w:right w:val="single" w:sz="8" w:space="0" w:color="000000"/>
            </w:tcBorders>
            <w:tcMar>
              <w:top w:w="100" w:type="dxa"/>
              <w:left w:w="100" w:type="dxa"/>
              <w:bottom w:w="100" w:type="dxa"/>
              <w:right w:w="100" w:type="dxa"/>
            </w:tcMar>
          </w:tcPr>
          <w:p w14:paraId="4ED65BE8" w14:textId="77777777" w:rsidR="00CC0D80" w:rsidRDefault="00950423">
            <w:pPr>
              <w:widowControl w:val="0"/>
            </w:pPr>
            <w:r>
              <w:t>Policies on Assessment</w:t>
            </w:r>
          </w:p>
          <w:p w14:paraId="21422F2B" w14:textId="7E7B7E69" w:rsidR="00A0309A" w:rsidRDefault="00950423">
            <w:pPr>
              <w:widowControl w:val="0"/>
            </w:pPr>
            <w:r>
              <w:t>Family Involvement in the Assessment Process</w:t>
            </w:r>
          </w:p>
          <w:p w14:paraId="0318564C" w14:textId="77777777" w:rsidR="00A0309A" w:rsidRDefault="00A0309A">
            <w:pPr>
              <w:widowControl w:val="0"/>
            </w:pPr>
          </w:p>
        </w:tc>
        <w:tc>
          <w:tcPr>
            <w:tcW w:w="4145" w:type="dxa"/>
            <w:tcBorders>
              <w:bottom w:val="single" w:sz="8" w:space="0" w:color="000000"/>
              <w:right w:val="single" w:sz="8" w:space="0" w:color="000000"/>
            </w:tcBorders>
            <w:tcMar>
              <w:top w:w="100" w:type="dxa"/>
              <w:left w:w="100" w:type="dxa"/>
              <w:bottom w:w="100" w:type="dxa"/>
              <w:right w:w="100" w:type="dxa"/>
            </w:tcMar>
          </w:tcPr>
          <w:p w14:paraId="57B354A2" w14:textId="77777777" w:rsidR="00CC0D80" w:rsidRDefault="00950423">
            <w:pPr>
              <w:widowControl w:val="0"/>
            </w:pPr>
            <w:r>
              <w:t>In-Class: Creating Ideal Policies</w:t>
            </w:r>
          </w:p>
          <w:p w14:paraId="15C2BF72" w14:textId="77777777" w:rsidR="00CC0D80" w:rsidRDefault="00CC0D80">
            <w:pPr>
              <w:widowControl w:val="0"/>
            </w:pPr>
          </w:p>
          <w:p w14:paraId="6B3734CE" w14:textId="77777777" w:rsidR="00CC0D80" w:rsidRDefault="00950423">
            <w:pPr>
              <w:widowControl w:val="0"/>
            </w:pPr>
            <w:r>
              <w:t>TO PREPARE FOR DAY 4</w:t>
            </w:r>
          </w:p>
          <w:p w14:paraId="3FF1AC1C" w14:textId="77777777" w:rsidR="00CC0D80" w:rsidRDefault="00950423">
            <w:pPr>
              <w:widowControl w:val="0"/>
              <w:numPr>
                <w:ilvl w:val="0"/>
                <w:numId w:val="6"/>
              </w:numPr>
              <w:ind w:hanging="360"/>
              <w:contextualSpacing/>
            </w:pPr>
            <w:r>
              <w:t>Book Chapter: Stevenson et al. (2011)</w:t>
            </w:r>
          </w:p>
        </w:tc>
      </w:tr>
      <w:tr w:rsidR="00CC0D80" w14:paraId="351DF722"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032EAE" w14:textId="6722B601" w:rsidR="00AE4B5F" w:rsidRDefault="00AE4B5F">
            <w:pPr>
              <w:widowControl w:val="0"/>
            </w:pPr>
            <w:r>
              <w:t>WEEK 1</w:t>
            </w:r>
          </w:p>
          <w:p w14:paraId="38A45BDA" w14:textId="21AFED68" w:rsidR="00CC0D80" w:rsidRDefault="005D5FEE">
            <w:pPr>
              <w:widowControl w:val="0"/>
            </w:pPr>
            <w:r>
              <w:t>Day 5</w:t>
            </w:r>
          </w:p>
          <w:p w14:paraId="6DF35F0D" w14:textId="0894CE7D" w:rsidR="0041789D" w:rsidRDefault="005D5FEE">
            <w:pPr>
              <w:widowControl w:val="0"/>
            </w:pPr>
            <w:r>
              <w:t>July 1</w:t>
            </w:r>
          </w:p>
        </w:tc>
        <w:tc>
          <w:tcPr>
            <w:tcW w:w="4140" w:type="dxa"/>
            <w:tcBorders>
              <w:bottom w:val="single" w:sz="8" w:space="0" w:color="000000"/>
              <w:right w:val="single" w:sz="8" w:space="0" w:color="000000"/>
            </w:tcBorders>
            <w:tcMar>
              <w:top w:w="100" w:type="dxa"/>
              <w:left w:w="100" w:type="dxa"/>
              <w:bottom w:w="100" w:type="dxa"/>
              <w:right w:w="100" w:type="dxa"/>
            </w:tcMar>
          </w:tcPr>
          <w:p w14:paraId="0778713B" w14:textId="638BBF3D" w:rsidR="00CC0D80" w:rsidRDefault="00950423">
            <w:pPr>
              <w:widowControl w:val="0"/>
            </w:pPr>
            <w:r>
              <w:t>Purposes and Types of Assessment</w:t>
            </w:r>
          </w:p>
          <w:p w14:paraId="329C9B22" w14:textId="77777777" w:rsidR="00CC0D80" w:rsidRDefault="00950423">
            <w:pPr>
              <w:widowControl w:val="0"/>
            </w:pPr>
            <w:r>
              <w:t>Environmental Assessment</w:t>
            </w:r>
          </w:p>
          <w:p w14:paraId="3CF831C2" w14:textId="77777777" w:rsidR="00CC0D80" w:rsidRDefault="00A0309A">
            <w:pPr>
              <w:widowControl w:val="0"/>
              <w:numPr>
                <w:ilvl w:val="0"/>
                <w:numId w:val="4"/>
              </w:numPr>
              <w:ind w:hanging="360"/>
              <w:contextualSpacing/>
            </w:pPr>
            <w:r>
              <w:t xml:space="preserve">What Makes a High-Quality </w:t>
            </w:r>
            <w:r w:rsidR="00950423">
              <w:t>Early Childhood Environment?</w:t>
            </w:r>
          </w:p>
          <w:p w14:paraId="1899A11E" w14:textId="3CF4B039" w:rsidR="00CC0D80" w:rsidRDefault="00950423">
            <w:pPr>
              <w:widowControl w:val="0"/>
              <w:numPr>
                <w:ilvl w:val="0"/>
                <w:numId w:val="4"/>
              </w:numPr>
              <w:ind w:hanging="360"/>
              <w:contextualSpacing/>
            </w:pPr>
            <w:r>
              <w:t>Early Childhood Environment Rating Scale-Revised</w:t>
            </w:r>
          </w:p>
          <w:p w14:paraId="58C6B3DE" w14:textId="0DF64D00" w:rsidR="00CC0D80" w:rsidRDefault="00950423">
            <w:pPr>
              <w:widowControl w:val="0"/>
              <w:numPr>
                <w:ilvl w:val="0"/>
                <w:numId w:val="4"/>
              </w:numPr>
              <w:ind w:hanging="360"/>
              <w:contextualSpacing/>
            </w:pPr>
            <w:r>
              <w:t>Checklist: Member of the Class -- Teacher’s Guide</w:t>
            </w:r>
          </w:p>
        </w:tc>
        <w:tc>
          <w:tcPr>
            <w:tcW w:w="4145" w:type="dxa"/>
            <w:tcBorders>
              <w:bottom w:val="single" w:sz="8" w:space="0" w:color="000000"/>
              <w:right w:val="single" w:sz="8" w:space="0" w:color="000000"/>
            </w:tcBorders>
            <w:tcMar>
              <w:top w:w="100" w:type="dxa"/>
              <w:left w:w="100" w:type="dxa"/>
              <w:bottom w:w="100" w:type="dxa"/>
              <w:right w:w="100" w:type="dxa"/>
            </w:tcMar>
          </w:tcPr>
          <w:p w14:paraId="59EF3FC9" w14:textId="77777777" w:rsidR="00CC0D80" w:rsidRDefault="00950423">
            <w:pPr>
              <w:widowControl w:val="0"/>
            </w:pPr>
            <w:r>
              <w:t xml:space="preserve">In-Class: </w:t>
            </w:r>
          </w:p>
          <w:p w14:paraId="4A6EF0B0" w14:textId="77777777" w:rsidR="00CC0D80" w:rsidRDefault="00950423">
            <w:pPr>
              <w:widowControl w:val="0"/>
              <w:numPr>
                <w:ilvl w:val="0"/>
                <w:numId w:val="5"/>
              </w:numPr>
              <w:ind w:hanging="360"/>
              <w:contextualSpacing/>
            </w:pPr>
            <w:r>
              <w:t>Mid-Seminar Check-In</w:t>
            </w:r>
          </w:p>
          <w:p w14:paraId="1D1474A5" w14:textId="77777777" w:rsidR="00CC0D80" w:rsidRDefault="00950423">
            <w:pPr>
              <w:widowControl w:val="0"/>
              <w:numPr>
                <w:ilvl w:val="0"/>
                <w:numId w:val="5"/>
              </w:numPr>
              <w:ind w:hanging="360"/>
              <w:contextualSpacing/>
            </w:pPr>
            <w:r>
              <w:t>Practice of assessment tools (ECERS-R, Member of the Class Checklist)</w:t>
            </w:r>
          </w:p>
          <w:p w14:paraId="34CB9637" w14:textId="77777777" w:rsidR="00CC0D80" w:rsidRDefault="00CC0D80">
            <w:pPr>
              <w:widowControl w:val="0"/>
            </w:pPr>
          </w:p>
          <w:p w14:paraId="014E7F45" w14:textId="0846BE8B" w:rsidR="00CC0D80" w:rsidRDefault="005D5FEE">
            <w:pPr>
              <w:widowControl w:val="0"/>
            </w:pPr>
            <w:r>
              <w:t>TO PREPARE FOR DAY 6</w:t>
            </w:r>
          </w:p>
          <w:p w14:paraId="3B7531E3" w14:textId="77777777" w:rsidR="00CC0D80" w:rsidRDefault="00950423">
            <w:pPr>
              <w:widowControl w:val="0"/>
              <w:numPr>
                <w:ilvl w:val="0"/>
                <w:numId w:val="15"/>
              </w:numPr>
              <w:ind w:hanging="360"/>
              <w:contextualSpacing/>
            </w:pPr>
            <w:r>
              <w:t>Textbook: pp.21-50</w:t>
            </w:r>
          </w:p>
          <w:p w14:paraId="1A07B7AC" w14:textId="77777777" w:rsidR="00CC0D80" w:rsidRDefault="00950423">
            <w:pPr>
              <w:widowControl w:val="0"/>
              <w:numPr>
                <w:ilvl w:val="0"/>
                <w:numId w:val="15"/>
              </w:numPr>
              <w:ind w:hanging="360"/>
              <w:contextualSpacing/>
            </w:pPr>
            <w:r>
              <w:t xml:space="preserve">Book Chapter: Hess Robbins et al. (2011). </w:t>
            </w:r>
          </w:p>
        </w:tc>
      </w:tr>
      <w:tr w:rsidR="00CC0D80" w14:paraId="7F7B3A85"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EFD08C" w14:textId="16A90A3C" w:rsidR="005D5FEE" w:rsidRDefault="005D5FEE">
            <w:pPr>
              <w:widowControl w:val="0"/>
            </w:pPr>
            <w:r>
              <w:t>WEEK 2</w:t>
            </w:r>
          </w:p>
          <w:p w14:paraId="00FD761E" w14:textId="77777777" w:rsidR="005D5FEE" w:rsidRDefault="00950423">
            <w:pPr>
              <w:widowControl w:val="0"/>
            </w:pPr>
            <w:r>
              <w:t>Day</w:t>
            </w:r>
            <w:r w:rsidR="005D5FEE">
              <w:t xml:space="preserve"> 6</w:t>
            </w:r>
          </w:p>
          <w:p w14:paraId="599EAF4A" w14:textId="6DFA4F26" w:rsidR="00CC0D80" w:rsidRDefault="005D5FEE">
            <w:pPr>
              <w:widowControl w:val="0"/>
            </w:pPr>
            <w:r>
              <w:t>July 4</w:t>
            </w:r>
            <w:r w:rsidR="00950423">
              <w:t xml:space="preserve"> </w:t>
            </w:r>
          </w:p>
        </w:tc>
        <w:tc>
          <w:tcPr>
            <w:tcW w:w="4140" w:type="dxa"/>
            <w:tcBorders>
              <w:bottom w:val="single" w:sz="8" w:space="0" w:color="000000"/>
              <w:right w:val="single" w:sz="8" w:space="0" w:color="000000"/>
            </w:tcBorders>
            <w:tcMar>
              <w:top w:w="100" w:type="dxa"/>
              <w:left w:w="100" w:type="dxa"/>
              <w:bottom w:w="100" w:type="dxa"/>
              <w:right w:w="100" w:type="dxa"/>
            </w:tcMar>
          </w:tcPr>
          <w:p w14:paraId="37B77EDA" w14:textId="77777777" w:rsidR="00CC0D80" w:rsidRDefault="00950423">
            <w:pPr>
              <w:widowControl w:val="0"/>
            </w:pPr>
            <w:r>
              <w:t>Developmental Milestones and Sequences</w:t>
            </w:r>
          </w:p>
          <w:p w14:paraId="7550AB3B" w14:textId="070961B7" w:rsidR="00CC0D80" w:rsidRDefault="00950423" w:rsidP="005D5FEE">
            <w:pPr>
              <w:widowControl w:val="0"/>
              <w:numPr>
                <w:ilvl w:val="0"/>
                <w:numId w:val="11"/>
              </w:numPr>
              <w:ind w:hanging="360"/>
              <w:contextualSpacing/>
            </w:pPr>
            <w:r>
              <w:t>Learn the Signs, Act Early</w:t>
            </w:r>
          </w:p>
        </w:tc>
        <w:tc>
          <w:tcPr>
            <w:tcW w:w="4145" w:type="dxa"/>
            <w:tcBorders>
              <w:bottom w:val="single" w:sz="8" w:space="0" w:color="000000"/>
              <w:right w:val="single" w:sz="8" w:space="0" w:color="000000"/>
            </w:tcBorders>
            <w:tcMar>
              <w:top w:w="100" w:type="dxa"/>
              <w:left w:w="100" w:type="dxa"/>
              <w:bottom w:w="100" w:type="dxa"/>
              <w:right w:w="100" w:type="dxa"/>
            </w:tcMar>
          </w:tcPr>
          <w:p w14:paraId="32C5F909" w14:textId="269C7C24" w:rsidR="00CC0D80" w:rsidRDefault="005D5FEE">
            <w:pPr>
              <w:widowControl w:val="0"/>
            </w:pPr>
            <w:r>
              <w:t>TO PREPARE FOR DAY 7</w:t>
            </w:r>
          </w:p>
          <w:p w14:paraId="24EBEFE9" w14:textId="77777777" w:rsidR="00CC0D80" w:rsidRDefault="004E394B">
            <w:pPr>
              <w:widowControl w:val="0"/>
              <w:numPr>
                <w:ilvl w:val="0"/>
                <w:numId w:val="10"/>
              </w:numPr>
              <w:ind w:hanging="360"/>
              <w:contextualSpacing/>
            </w:pPr>
            <w:r>
              <w:t>Article: Duran, Cheatham, &amp; Santos (2011)</w:t>
            </w:r>
          </w:p>
          <w:p w14:paraId="40E3D550" w14:textId="0A5F85CE" w:rsidR="00AC7D00" w:rsidRDefault="00AC7D00">
            <w:pPr>
              <w:widowControl w:val="0"/>
              <w:numPr>
                <w:ilvl w:val="0"/>
                <w:numId w:val="10"/>
              </w:numPr>
              <w:ind w:hanging="360"/>
              <w:contextualSpacing/>
            </w:pPr>
            <w:r>
              <w:t>Article: Zhang &amp; Hu (2015)</w:t>
            </w:r>
          </w:p>
        </w:tc>
      </w:tr>
      <w:tr w:rsidR="005D5FEE" w14:paraId="0DCB4020"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B938E3" w14:textId="21C8072D" w:rsidR="005D5FEE" w:rsidRDefault="005D5FEE">
            <w:pPr>
              <w:widowControl w:val="0"/>
            </w:pPr>
            <w:r>
              <w:t>WEEK 2</w:t>
            </w:r>
          </w:p>
          <w:p w14:paraId="587A1A35" w14:textId="11C8115B" w:rsidR="005D5FEE" w:rsidRDefault="005D5FEE">
            <w:pPr>
              <w:widowControl w:val="0"/>
            </w:pPr>
            <w:r>
              <w:t>Day 7 July 5</w:t>
            </w:r>
          </w:p>
        </w:tc>
        <w:tc>
          <w:tcPr>
            <w:tcW w:w="4140" w:type="dxa"/>
            <w:tcBorders>
              <w:bottom w:val="single" w:sz="8" w:space="0" w:color="000000"/>
              <w:right w:val="single" w:sz="8" w:space="0" w:color="000000"/>
            </w:tcBorders>
            <w:tcMar>
              <w:top w:w="100" w:type="dxa"/>
              <w:left w:w="100" w:type="dxa"/>
              <w:bottom w:w="100" w:type="dxa"/>
              <w:right w:w="100" w:type="dxa"/>
            </w:tcMar>
          </w:tcPr>
          <w:p w14:paraId="1341B067" w14:textId="77777777" w:rsidR="005D5FEE" w:rsidRDefault="005D5FEE">
            <w:pPr>
              <w:widowControl w:val="0"/>
            </w:pPr>
            <w:r>
              <w:t>Cultural Differences in Milestones</w:t>
            </w:r>
          </w:p>
          <w:p w14:paraId="56536B09" w14:textId="77777777" w:rsidR="005D5FEE" w:rsidRDefault="005D5FEE">
            <w:pPr>
              <w:widowControl w:val="0"/>
            </w:pPr>
            <w:r>
              <w:t>Assessing Dual Language and Bilingual/Multilingual Learners</w:t>
            </w:r>
          </w:p>
          <w:p w14:paraId="593E212B" w14:textId="77777777" w:rsidR="00AC7D00" w:rsidRDefault="00AC7D00">
            <w:pPr>
              <w:widowControl w:val="0"/>
            </w:pPr>
          </w:p>
          <w:p w14:paraId="5F4C578B" w14:textId="395EED0F" w:rsidR="00AC7D00" w:rsidRDefault="00AC7D00">
            <w:pPr>
              <w:widowControl w:val="0"/>
            </w:pPr>
          </w:p>
        </w:tc>
        <w:tc>
          <w:tcPr>
            <w:tcW w:w="4145" w:type="dxa"/>
            <w:tcBorders>
              <w:bottom w:val="single" w:sz="8" w:space="0" w:color="000000"/>
              <w:right w:val="single" w:sz="8" w:space="0" w:color="000000"/>
            </w:tcBorders>
            <w:tcMar>
              <w:top w:w="100" w:type="dxa"/>
              <w:left w:w="100" w:type="dxa"/>
              <w:bottom w:w="100" w:type="dxa"/>
              <w:right w:w="100" w:type="dxa"/>
            </w:tcMar>
          </w:tcPr>
          <w:p w14:paraId="11A41CA6" w14:textId="186682F4" w:rsidR="004E394B" w:rsidRDefault="004E394B" w:rsidP="004E394B">
            <w:pPr>
              <w:widowControl w:val="0"/>
            </w:pPr>
            <w:r>
              <w:t>TO PREPARE FOR DAY 8</w:t>
            </w:r>
          </w:p>
          <w:p w14:paraId="5FEBC1BA" w14:textId="77777777" w:rsidR="004E394B" w:rsidRDefault="004E394B" w:rsidP="004E394B">
            <w:pPr>
              <w:widowControl w:val="0"/>
            </w:pPr>
            <w:r>
              <w:t xml:space="preserve">Articles: </w:t>
            </w:r>
          </w:p>
          <w:p w14:paraId="7273E9F6" w14:textId="77777777" w:rsidR="004E394B" w:rsidRDefault="004E394B" w:rsidP="004E394B">
            <w:pPr>
              <w:widowControl w:val="0"/>
              <w:numPr>
                <w:ilvl w:val="0"/>
                <w:numId w:val="10"/>
              </w:numPr>
              <w:ind w:hanging="360"/>
              <w:contextualSpacing/>
            </w:pPr>
            <w:proofErr w:type="spellStart"/>
            <w:r>
              <w:t>Bian</w:t>
            </w:r>
            <w:proofErr w:type="spellEnd"/>
            <w:r>
              <w:t xml:space="preserve"> et al. (2012)</w:t>
            </w:r>
          </w:p>
          <w:p w14:paraId="0EC745BE" w14:textId="63E38A0F" w:rsidR="005D5FEE" w:rsidRDefault="004E394B" w:rsidP="004E394B">
            <w:pPr>
              <w:pStyle w:val="ListParagraph"/>
              <w:widowControl w:val="0"/>
              <w:numPr>
                <w:ilvl w:val="0"/>
                <w:numId w:val="10"/>
              </w:numPr>
              <w:ind w:hanging="360"/>
            </w:pPr>
            <w:r>
              <w:t>Clifford et al. (2011)</w:t>
            </w:r>
          </w:p>
        </w:tc>
      </w:tr>
      <w:tr w:rsidR="00CC0D80" w14:paraId="250CB636"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194F87" w14:textId="6F16EAB1" w:rsidR="004E394B" w:rsidRDefault="004E394B">
            <w:pPr>
              <w:widowControl w:val="0"/>
            </w:pPr>
            <w:r>
              <w:lastRenderedPageBreak/>
              <w:t>WEEK 2 Day 8</w:t>
            </w:r>
          </w:p>
          <w:p w14:paraId="35810610" w14:textId="51E45FF9" w:rsidR="00CC0D80" w:rsidRDefault="004E394B">
            <w:pPr>
              <w:widowControl w:val="0"/>
            </w:pPr>
            <w:r>
              <w:t>July 6</w:t>
            </w:r>
          </w:p>
        </w:tc>
        <w:tc>
          <w:tcPr>
            <w:tcW w:w="4140" w:type="dxa"/>
            <w:tcBorders>
              <w:bottom w:val="single" w:sz="8" w:space="0" w:color="000000"/>
              <w:right w:val="single" w:sz="8" w:space="0" w:color="000000"/>
            </w:tcBorders>
            <w:tcMar>
              <w:top w:w="100" w:type="dxa"/>
              <w:left w:w="100" w:type="dxa"/>
              <w:bottom w:w="100" w:type="dxa"/>
              <w:right w:w="100" w:type="dxa"/>
            </w:tcMar>
          </w:tcPr>
          <w:p w14:paraId="31D2767F" w14:textId="77777777" w:rsidR="00CC0D80" w:rsidRDefault="00950423">
            <w:pPr>
              <w:widowControl w:val="0"/>
            </w:pPr>
            <w:r>
              <w:t>Developmental Screening</w:t>
            </w:r>
          </w:p>
          <w:p w14:paraId="7218A214" w14:textId="77777777" w:rsidR="00CC0D80" w:rsidRDefault="00950423">
            <w:pPr>
              <w:widowControl w:val="0"/>
              <w:numPr>
                <w:ilvl w:val="0"/>
                <w:numId w:val="4"/>
              </w:numPr>
              <w:ind w:hanging="360"/>
              <w:contextualSpacing/>
            </w:pPr>
            <w:r>
              <w:t>Establishing a developmental screening system</w:t>
            </w:r>
          </w:p>
          <w:p w14:paraId="360EBF18" w14:textId="77777777" w:rsidR="00CC0D80" w:rsidRDefault="00950423">
            <w:pPr>
              <w:widowControl w:val="0"/>
              <w:numPr>
                <w:ilvl w:val="0"/>
                <w:numId w:val="4"/>
              </w:numPr>
              <w:ind w:hanging="360"/>
              <w:contextualSpacing/>
            </w:pPr>
            <w:r>
              <w:t>Introduction of the Ages and Stages Questionnaires</w:t>
            </w:r>
          </w:p>
        </w:tc>
        <w:tc>
          <w:tcPr>
            <w:tcW w:w="4145" w:type="dxa"/>
            <w:tcBorders>
              <w:bottom w:val="single" w:sz="8" w:space="0" w:color="000000"/>
              <w:right w:val="single" w:sz="8" w:space="0" w:color="000000"/>
            </w:tcBorders>
            <w:tcMar>
              <w:top w:w="100" w:type="dxa"/>
              <w:left w:w="100" w:type="dxa"/>
              <w:bottom w:w="100" w:type="dxa"/>
              <w:right w:w="100" w:type="dxa"/>
            </w:tcMar>
          </w:tcPr>
          <w:p w14:paraId="6EC5CFDC" w14:textId="77777777" w:rsidR="00CC0D80" w:rsidRDefault="00950423">
            <w:pPr>
              <w:widowControl w:val="0"/>
            </w:pPr>
            <w:r>
              <w:t>In-Class: Practice of assessment tools (ASQ-3)</w:t>
            </w:r>
          </w:p>
          <w:p w14:paraId="35C42A73" w14:textId="77777777" w:rsidR="00CC0D80" w:rsidRDefault="00CC0D80">
            <w:pPr>
              <w:widowControl w:val="0"/>
            </w:pPr>
          </w:p>
          <w:p w14:paraId="419D5D9C" w14:textId="7E825B85" w:rsidR="00CC0D80" w:rsidRDefault="004E394B">
            <w:pPr>
              <w:widowControl w:val="0"/>
            </w:pPr>
            <w:r>
              <w:t>TO PREPARE FOR DAY 9</w:t>
            </w:r>
          </w:p>
          <w:p w14:paraId="4D1D0FB9" w14:textId="3E60CAEF" w:rsidR="00CC0D80" w:rsidRDefault="00767FE7">
            <w:pPr>
              <w:widowControl w:val="0"/>
              <w:numPr>
                <w:ilvl w:val="0"/>
                <w:numId w:val="18"/>
              </w:numPr>
              <w:ind w:hanging="360"/>
              <w:contextualSpacing/>
            </w:pPr>
            <w:r>
              <w:t>Textbook</w:t>
            </w:r>
            <w:r w:rsidR="00950423">
              <w:t>: p.51-66</w:t>
            </w:r>
          </w:p>
          <w:p w14:paraId="31C671E9" w14:textId="3C009804" w:rsidR="00CC0D80" w:rsidRDefault="00950423" w:rsidP="00767FE7">
            <w:pPr>
              <w:widowControl w:val="0"/>
              <w:numPr>
                <w:ilvl w:val="0"/>
                <w:numId w:val="18"/>
              </w:numPr>
              <w:ind w:hanging="360"/>
              <w:contextualSpacing/>
            </w:pPr>
            <w:r>
              <w:t>Article: Santos et al. (2011)</w:t>
            </w:r>
          </w:p>
        </w:tc>
      </w:tr>
      <w:tr w:rsidR="00CC0D80" w14:paraId="21DBD1EF"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3672EC" w14:textId="09A1DD9E" w:rsidR="00CC0D80" w:rsidRDefault="004E394B">
            <w:pPr>
              <w:widowControl w:val="0"/>
            </w:pPr>
            <w:r>
              <w:t>WEEK 2</w:t>
            </w:r>
          </w:p>
          <w:p w14:paraId="1677B686" w14:textId="77777777" w:rsidR="004E394B" w:rsidRDefault="004E394B">
            <w:pPr>
              <w:widowControl w:val="0"/>
            </w:pPr>
            <w:r>
              <w:t>Day 9</w:t>
            </w:r>
          </w:p>
          <w:p w14:paraId="73B702CA" w14:textId="21BFACF3" w:rsidR="004E394B" w:rsidRDefault="004E394B">
            <w:pPr>
              <w:widowControl w:val="0"/>
            </w:pPr>
            <w:r>
              <w:t>July 7</w:t>
            </w:r>
          </w:p>
        </w:tc>
        <w:tc>
          <w:tcPr>
            <w:tcW w:w="4140" w:type="dxa"/>
            <w:tcBorders>
              <w:bottom w:val="single" w:sz="8" w:space="0" w:color="000000"/>
              <w:right w:val="single" w:sz="8" w:space="0" w:color="000000"/>
            </w:tcBorders>
            <w:tcMar>
              <w:top w:w="100" w:type="dxa"/>
              <w:left w:w="100" w:type="dxa"/>
              <w:bottom w:w="100" w:type="dxa"/>
              <w:right w:w="100" w:type="dxa"/>
            </w:tcMar>
          </w:tcPr>
          <w:p w14:paraId="4EF30308" w14:textId="77777777" w:rsidR="00CC0D80" w:rsidRDefault="00950423">
            <w:pPr>
              <w:widowControl w:val="0"/>
            </w:pPr>
            <w:r>
              <w:t>Assessing Social-Emotional Development</w:t>
            </w:r>
          </w:p>
          <w:p w14:paraId="5BC8294A" w14:textId="77777777" w:rsidR="00CC0D80" w:rsidRDefault="00950423">
            <w:pPr>
              <w:widowControl w:val="0"/>
              <w:numPr>
                <w:ilvl w:val="0"/>
                <w:numId w:val="3"/>
              </w:numPr>
              <w:ind w:hanging="360"/>
              <w:contextualSpacing/>
            </w:pPr>
            <w:r>
              <w:t>Introduction of the Ages and Stages Questionnaires: Social-Emotional</w:t>
            </w:r>
          </w:p>
          <w:p w14:paraId="28E4DE7D" w14:textId="77777777" w:rsidR="00CC0D80" w:rsidRDefault="00CC0D80">
            <w:pPr>
              <w:widowControl w:val="0"/>
            </w:pPr>
          </w:p>
          <w:p w14:paraId="6F383CBF" w14:textId="77777777" w:rsidR="00CC0D80" w:rsidRDefault="00950423">
            <w:pPr>
              <w:widowControl w:val="0"/>
            </w:pPr>
            <w:r>
              <w:t>Tying Assessment Data to Instruction</w:t>
            </w:r>
          </w:p>
          <w:p w14:paraId="5B7F5556" w14:textId="77777777" w:rsidR="00CC0D80" w:rsidRDefault="00950423">
            <w:pPr>
              <w:widowControl w:val="0"/>
              <w:numPr>
                <w:ilvl w:val="0"/>
                <w:numId w:val="16"/>
              </w:numPr>
              <w:ind w:hanging="360"/>
              <w:contextualSpacing/>
            </w:pPr>
            <w:r>
              <w:t>Data-based decision making</w:t>
            </w:r>
          </w:p>
        </w:tc>
        <w:tc>
          <w:tcPr>
            <w:tcW w:w="4145" w:type="dxa"/>
            <w:tcBorders>
              <w:bottom w:val="single" w:sz="8" w:space="0" w:color="000000"/>
              <w:right w:val="single" w:sz="8" w:space="0" w:color="000000"/>
            </w:tcBorders>
            <w:tcMar>
              <w:top w:w="100" w:type="dxa"/>
              <w:left w:w="100" w:type="dxa"/>
              <w:bottom w:w="100" w:type="dxa"/>
              <w:right w:w="100" w:type="dxa"/>
            </w:tcMar>
          </w:tcPr>
          <w:p w14:paraId="3EF99816" w14:textId="77777777" w:rsidR="00CC0D80" w:rsidRDefault="00950423">
            <w:pPr>
              <w:widowControl w:val="0"/>
            </w:pPr>
            <w:r>
              <w:t>In-Class: Practice of assessment tools (ASQ-SE2)</w:t>
            </w:r>
          </w:p>
          <w:p w14:paraId="084C67A7" w14:textId="77777777" w:rsidR="00CC0D80" w:rsidRDefault="00CC0D80">
            <w:pPr>
              <w:widowControl w:val="0"/>
            </w:pPr>
          </w:p>
          <w:p w14:paraId="7631151B" w14:textId="4EBA573C" w:rsidR="00CC0D80" w:rsidRDefault="004E394B">
            <w:pPr>
              <w:widowControl w:val="0"/>
            </w:pPr>
            <w:r>
              <w:t>TO PREPARE FOR DAY 10</w:t>
            </w:r>
          </w:p>
          <w:p w14:paraId="5403A9CA" w14:textId="77777777" w:rsidR="00CC0D80" w:rsidRDefault="00950423">
            <w:pPr>
              <w:widowControl w:val="0"/>
              <w:numPr>
                <w:ilvl w:val="0"/>
                <w:numId w:val="13"/>
              </w:numPr>
              <w:ind w:hanging="360"/>
              <w:contextualSpacing/>
            </w:pPr>
            <w:r>
              <w:t xml:space="preserve">Textbook: p.67-79 </w:t>
            </w:r>
          </w:p>
          <w:p w14:paraId="2B958353" w14:textId="062C6DAC" w:rsidR="00CC0D80" w:rsidRDefault="00CC0D80" w:rsidP="0045630F">
            <w:pPr>
              <w:widowControl w:val="0"/>
              <w:ind w:left="360"/>
              <w:contextualSpacing/>
            </w:pPr>
            <w:bookmarkStart w:id="0" w:name="_GoBack"/>
            <w:bookmarkEnd w:id="0"/>
          </w:p>
        </w:tc>
      </w:tr>
      <w:tr w:rsidR="00CC0D80" w14:paraId="603939AC" w14:textId="77777777" w:rsidTr="004E394B">
        <w:tc>
          <w:tcPr>
            <w:tcW w:w="10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224345" w14:textId="4B2D708B" w:rsidR="00CC0D80" w:rsidRDefault="004E394B">
            <w:pPr>
              <w:widowControl w:val="0"/>
            </w:pPr>
            <w:r>
              <w:t>WEEK 2</w:t>
            </w:r>
          </w:p>
          <w:p w14:paraId="06E99CB5" w14:textId="77777777" w:rsidR="004E394B" w:rsidRDefault="004E394B">
            <w:pPr>
              <w:widowControl w:val="0"/>
            </w:pPr>
            <w:r>
              <w:t>Day 10</w:t>
            </w:r>
          </w:p>
          <w:p w14:paraId="09117BF2" w14:textId="29436574" w:rsidR="004E394B" w:rsidRDefault="004E394B">
            <w:pPr>
              <w:widowControl w:val="0"/>
            </w:pPr>
            <w:r>
              <w:t>July 8</w:t>
            </w:r>
          </w:p>
        </w:tc>
        <w:tc>
          <w:tcPr>
            <w:tcW w:w="4140" w:type="dxa"/>
            <w:tcBorders>
              <w:bottom w:val="single" w:sz="8" w:space="0" w:color="000000"/>
              <w:right w:val="single" w:sz="8" w:space="0" w:color="000000"/>
            </w:tcBorders>
            <w:tcMar>
              <w:top w:w="100" w:type="dxa"/>
              <w:left w:w="100" w:type="dxa"/>
              <w:bottom w:w="100" w:type="dxa"/>
              <w:right w:w="100" w:type="dxa"/>
            </w:tcMar>
          </w:tcPr>
          <w:p w14:paraId="41821FD4" w14:textId="5F131814" w:rsidR="00CC0D80" w:rsidRDefault="00950423">
            <w:pPr>
              <w:widowControl w:val="0"/>
            </w:pPr>
            <w:r>
              <w:t>Use and Misuse of Assessment</w:t>
            </w:r>
          </w:p>
          <w:p w14:paraId="380BEC0C" w14:textId="77777777" w:rsidR="00CC0D80" w:rsidRDefault="00950423">
            <w:pPr>
              <w:widowControl w:val="0"/>
            </w:pPr>
            <w:r>
              <w:t xml:space="preserve">Final Thoughts </w:t>
            </w:r>
          </w:p>
        </w:tc>
        <w:tc>
          <w:tcPr>
            <w:tcW w:w="4145" w:type="dxa"/>
            <w:tcBorders>
              <w:bottom w:val="single" w:sz="8" w:space="0" w:color="000000"/>
              <w:right w:val="single" w:sz="8" w:space="0" w:color="000000"/>
            </w:tcBorders>
            <w:tcMar>
              <w:top w:w="100" w:type="dxa"/>
              <w:left w:w="100" w:type="dxa"/>
              <w:bottom w:w="100" w:type="dxa"/>
              <w:right w:w="100" w:type="dxa"/>
            </w:tcMar>
          </w:tcPr>
          <w:p w14:paraId="1997EEA1" w14:textId="74AA6802" w:rsidR="004E394B" w:rsidRDefault="00950423">
            <w:pPr>
              <w:widowControl w:val="0"/>
            </w:pPr>
            <w:r>
              <w:t>In-Class: Final Check-In</w:t>
            </w:r>
          </w:p>
          <w:p w14:paraId="7BB4D1F3" w14:textId="15B4D736" w:rsidR="00CC0D80" w:rsidRDefault="00950423">
            <w:pPr>
              <w:widowControl w:val="0"/>
            </w:pPr>
            <w:r>
              <w:t xml:space="preserve"> </w:t>
            </w:r>
            <w:r w:rsidR="004E394B">
              <w:t>And Celebration!</w:t>
            </w:r>
          </w:p>
          <w:p w14:paraId="62E75874" w14:textId="77777777" w:rsidR="00CC0D80" w:rsidRDefault="00950423">
            <w:pPr>
              <w:widowControl w:val="0"/>
            </w:pPr>
            <w:r>
              <w:t xml:space="preserve"> </w:t>
            </w:r>
          </w:p>
        </w:tc>
      </w:tr>
    </w:tbl>
    <w:p w14:paraId="0E666C08" w14:textId="77777777" w:rsidR="00CC0D80" w:rsidRDefault="00950423">
      <w:r>
        <w:t xml:space="preserve"> </w:t>
      </w:r>
    </w:p>
    <w:p w14:paraId="0A4B1BA4" w14:textId="77777777" w:rsidR="00A0309A" w:rsidRDefault="00A0309A"/>
    <w:p w14:paraId="7E7026E9" w14:textId="77777777" w:rsidR="00A0309A" w:rsidRDefault="00A0309A"/>
    <w:p w14:paraId="2F91ABA9" w14:textId="77777777" w:rsidR="00CC0D80" w:rsidRDefault="00950423">
      <w:r>
        <w:rPr>
          <w:b/>
        </w:rPr>
        <w:t>Seminar Activities and Assignments:</w:t>
      </w:r>
    </w:p>
    <w:p w14:paraId="02734558" w14:textId="77777777" w:rsidR="00CC0D80" w:rsidRDefault="00950423">
      <w:r>
        <w:t>Activities and assignments for this workshop will vary depending on discussion in class and interest areas of participants. Activities and assignments may include, but are not limited to the following:</w:t>
      </w:r>
    </w:p>
    <w:p w14:paraId="1B37F75F" w14:textId="77777777" w:rsidR="00CC0D80" w:rsidRDefault="00950423">
      <w:r>
        <w:t>·</w:t>
      </w:r>
      <w:r>
        <w:rPr>
          <w:rFonts w:ascii="Times New Roman" w:eastAsia="Times New Roman" w:hAnsi="Times New Roman" w:cs="Times New Roman"/>
          <w:sz w:val="14"/>
          <w:szCs w:val="14"/>
        </w:rPr>
        <w:t xml:space="preserve">         </w:t>
      </w:r>
      <w:r>
        <w:t>Reflective journaling around workshop topics, readings and discussions.</w:t>
      </w:r>
    </w:p>
    <w:p w14:paraId="4D19A60B" w14:textId="77777777" w:rsidR="00CC0D80" w:rsidRDefault="00950423">
      <w:r>
        <w:t>·</w:t>
      </w:r>
      <w:r>
        <w:rPr>
          <w:rFonts w:ascii="Times New Roman" w:eastAsia="Times New Roman" w:hAnsi="Times New Roman" w:cs="Times New Roman"/>
          <w:sz w:val="14"/>
          <w:szCs w:val="14"/>
        </w:rPr>
        <w:t xml:space="preserve">         </w:t>
      </w:r>
      <w:r>
        <w:t>Discussion of case studies.</w:t>
      </w:r>
    </w:p>
    <w:p w14:paraId="6C03DD1E" w14:textId="77777777" w:rsidR="00CC0D80" w:rsidRDefault="00950423">
      <w:r>
        <w:t>·</w:t>
      </w:r>
      <w:r>
        <w:rPr>
          <w:rFonts w:ascii="Times New Roman" w:eastAsia="Times New Roman" w:hAnsi="Times New Roman" w:cs="Times New Roman"/>
          <w:sz w:val="14"/>
          <w:szCs w:val="14"/>
        </w:rPr>
        <w:t xml:space="preserve">         </w:t>
      </w:r>
      <w:r>
        <w:t>Review of literature related to the topic areas.</w:t>
      </w:r>
    </w:p>
    <w:p w14:paraId="6B46C207" w14:textId="77777777" w:rsidR="00CC0D80" w:rsidRDefault="00950423">
      <w:r>
        <w:t>·</w:t>
      </w:r>
      <w:r>
        <w:rPr>
          <w:rFonts w:ascii="Times New Roman" w:eastAsia="Times New Roman" w:hAnsi="Times New Roman" w:cs="Times New Roman"/>
          <w:sz w:val="14"/>
          <w:szCs w:val="14"/>
        </w:rPr>
        <w:t xml:space="preserve">         </w:t>
      </w:r>
      <w:r>
        <w:t>Compare and contrast viewpoints of assessment practices using a global perspective.</w:t>
      </w:r>
    </w:p>
    <w:p w14:paraId="148E89BF" w14:textId="77777777" w:rsidR="00CC0D80" w:rsidRDefault="00950423">
      <w:r>
        <w:t>·</w:t>
      </w:r>
      <w:r>
        <w:rPr>
          <w:rFonts w:ascii="Times New Roman" w:eastAsia="Times New Roman" w:hAnsi="Times New Roman" w:cs="Times New Roman"/>
          <w:sz w:val="14"/>
          <w:szCs w:val="14"/>
        </w:rPr>
        <w:t xml:space="preserve">         </w:t>
      </w:r>
      <w:r>
        <w:t>Poster presentation on observation/assessment topics within early childhood.</w:t>
      </w:r>
    </w:p>
    <w:p w14:paraId="3B4719F6" w14:textId="77777777" w:rsidR="00CC0D80" w:rsidRDefault="00950423">
      <w:r>
        <w:t xml:space="preserve"> </w:t>
      </w:r>
    </w:p>
    <w:p w14:paraId="31BBC756" w14:textId="77777777" w:rsidR="00CC0D80" w:rsidRDefault="00950423">
      <w:r>
        <w:rPr>
          <w:b/>
        </w:rPr>
        <w:t xml:space="preserve">Contact information for </w:t>
      </w:r>
    </w:p>
    <w:p w14:paraId="0BDB0756" w14:textId="77777777" w:rsidR="000F693A" w:rsidRDefault="00950423">
      <w:r>
        <w:t>Dr. Natalie Danner</w:t>
      </w:r>
      <w:proofErr w:type="gramStart"/>
      <w:r>
        <w:t xml:space="preserve">:   </w:t>
      </w:r>
      <w:proofErr w:type="gramEnd"/>
      <w:hyperlink r:id="rId8">
        <w:r>
          <w:rPr>
            <w:color w:val="1155CC"/>
            <w:u w:val="single"/>
          </w:rPr>
          <w:t>dannern@wou.edu</w:t>
        </w:r>
      </w:hyperlink>
      <w:r>
        <w:tab/>
      </w:r>
      <w:hyperlink r:id="rId9" w:history="1">
        <w:r w:rsidR="000F693A" w:rsidRPr="00DF4FD7">
          <w:rPr>
            <w:rStyle w:val="Hyperlink"/>
          </w:rPr>
          <w:t>ndanner2006@hotmail.com</w:t>
        </w:r>
      </w:hyperlink>
    </w:p>
    <w:p w14:paraId="6CB52097" w14:textId="77777777" w:rsidR="00CC0D80" w:rsidRDefault="00950423">
      <w:r>
        <w:tab/>
      </w:r>
    </w:p>
    <w:p w14:paraId="7BB04374" w14:textId="77777777" w:rsidR="00CC0D80" w:rsidRDefault="00CC0D80"/>
    <w:p w14:paraId="3418AA0F" w14:textId="77777777" w:rsidR="00CC0D80" w:rsidRDefault="00CC0D80"/>
    <w:p w14:paraId="3140D119" w14:textId="77777777" w:rsidR="00CC0D80" w:rsidRDefault="00CC0D80"/>
    <w:sectPr w:rsidR="00CC0D80" w:rsidSect="00A0309A">
      <w:headerReference w:type="default" r:id="rId10"/>
      <w:foot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9C54F" w14:textId="77777777" w:rsidR="00AC7D00" w:rsidRDefault="00AC7D00" w:rsidP="00A0309A">
      <w:pPr>
        <w:spacing w:line="240" w:lineRule="auto"/>
      </w:pPr>
      <w:r>
        <w:separator/>
      </w:r>
    </w:p>
  </w:endnote>
  <w:endnote w:type="continuationSeparator" w:id="0">
    <w:p w14:paraId="74E08CF9" w14:textId="77777777" w:rsidR="00AC7D00" w:rsidRDefault="00AC7D00" w:rsidP="00A03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25784"/>
      <w:docPartObj>
        <w:docPartGallery w:val="Page Numbers (Bottom of Page)"/>
        <w:docPartUnique/>
      </w:docPartObj>
    </w:sdtPr>
    <w:sdtContent>
      <w:sdt>
        <w:sdtPr>
          <w:id w:val="-1669238322"/>
          <w:docPartObj>
            <w:docPartGallery w:val="Page Numbers (Top of Page)"/>
            <w:docPartUnique/>
          </w:docPartObj>
        </w:sdtPr>
        <w:sdtContent>
          <w:p w14:paraId="650E72B8" w14:textId="77777777" w:rsidR="00AC7D00" w:rsidRDefault="00AC7D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630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30F">
              <w:rPr>
                <w:b/>
                <w:bCs/>
                <w:noProof/>
              </w:rPr>
              <w:t>5</w:t>
            </w:r>
            <w:r>
              <w:rPr>
                <w:b/>
                <w:bCs/>
                <w:sz w:val="24"/>
                <w:szCs w:val="24"/>
              </w:rPr>
              <w:fldChar w:fldCharType="end"/>
            </w:r>
          </w:p>
        </w:sdtContent>
      </w:sdt>
    </w:sdtContent>
  </w:sdt>
  <w:p w14:paraId="7653EDFC" w14:textId="77777777" w:rsidR="00AC7D00" w:rsidRDefault="00AC7D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28925" w14:textId="77777777" w:rsidR="00AC7D00" w:rsidRDefault="00AC7D00" w:rsidP="00A0309A">
      <w:pPr>
        <w:spacing w:line="240" w:lineRule="auto"/>
      </w:pPr>
      <w:r>
        <w:separator/>
      </w:r>
    </w:p>
  </w:footnote>
  <w:footnote w:type="continuationSeparator" w:id="0">
    <w:p w14:paraId="6D36B877" w14:textId="77777777" w:rsidR="00AC7D00" w:rsidRDefault="00AC7D00" w:rsidP="00A030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6273" w14:textId="4C1CBE83" w:rsidR="00AC7D00" w:rsidRDefault="00AC7D00">
    <w:pPr>
      <w:pStyle w:val="Header"/>
    </w:pPr>
    <w:r>
      <w:t>Observation &amp; Assessment</w:t>
    </w:r>
    <w:r>
      <w:tab/>
    </w:r>
    <w:r>
      <w:tab/>
      <w:t>Danner Summer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6C"/>
    <w:multiLevelType w:val="multilevel"/>
    <w:tmpl w:val="888C0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0962FBA"/>
    <w:multiLevelType w:val="multilevel"/>
    <w:tmpl w:val="4014A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09A325B"/>
    <w:multiLevelType w:val="multilevel"/>
    <w:tmpl w:val="EEA6D5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10C57EF"/>
    <w:multiLevelType w:val="hybridMultilevel"/>
    <w:tmpl w:val="7D4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140030"/>
    <w:multiLevelType w:val="multilevel"/>
    <w:tmpl w:val="CDA264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8AD7D18"/>
    <w:multiLevelType w:val="multilevel"/>
    <w:tmpl w:val="C01C6F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8CA5E5D"/>
    <w:multiLevelType w:val="multilevel"/>
    <w:tmpl w:val="E29E5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9494594"/>
    <w:multiLevelType w:val="multilevel"/>
    <w:tmpl w:val="EC4E00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EA67E79"/>
    <w:multiLevelType w:val="multilevel"/>
    <w:tmpl w:val="9CC01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A5830B5"/>
    <w:multiLevelType w:val="multilevel"/>
    <w:tmpl w:val="8912F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1494446"/>
    <w:multiLevelType w:val="multilevel"/>
    <w:tmpl w:val="FFD4ED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20500B0"/>
    <w:multiLevelType w:val="multilevel"/>
    <w:tmpl w:val="3B128E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2AC7723"/>
    <w:multiLevelType w:val="multilevel"/>
    <w:tmpl w:val="888263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62B352A"/>
    <w:multiLevelType w:val="multilevel"/>
    <w:tmpl w:val="9976B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8C4A6C"/>
    <w:multiLevelType w:val="multilevel"/>
    <w:tmpl w:val="A43638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FEE1C99"/>
    <w:multiLevelType w:val="multilevel"/>
    <w:tmpl w:val="91E69A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8C355DB"/>
    <w:multiLevelType w:val="multilevel"/>
    <w:tmpl w:val="0FB4B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F9320DD"/>
    <w:multiLevelType w:val="multilevel"/>
    <w:tmpl w:val="0A12B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CC3665"/>
    <w:multiLevelType w:val="multilevel"/>
    <w:tmpl w:val="1CC8A3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98B204B"/>
    <w:multiLevelType w:val="multilevel"/>
    <w:tmpl w:val="39A028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1"/>
  </w:num>
  <w:num w:numId="3">
    <w:abstractNumId w:val="13"/>
  </w:num>
  <w:num w:numId="4">
    <w:abstractNumId w:val="14"/>
  </w:num>
  <w:num w:numId="5">
    <w:abstractNumId w:val="19"/>
  </w:num>
  <w:num w:numId="6">
    <w:abstractNumId w:val="8"/>
  </w:num>
  <w:num w:numId="7">
    <w:abstractNumId w:val="9"/>
  </w:num>
  <w:num w:numId="8">
    <w:abstractNumId w:val="5"/>
  </w:num>
  <w:num w:numId="9">
    <w:abstractNumId w:val="6"/>
  </w:num>
  <w:num w:numId="10">
    <w:abstractNumId w:val="0"/>
  </w:num>
  <w:num w:numId="11">
    <w:abstractNumId w:val="7"/>
  </w:num>
  <w:num w:numId="12">
    <w:abstractNumId w:val="18"/>
  </w:num>
  <w:num w:numId="13">
    <w:abstractNumId w:val="12"/>
  </w:num>
  <w:num w:numId="14">
    <w:abstractNumId w:val="4"/>
  </w:num>
  <w:num w:numId="15">
    <w:abstractNumId w:val="11"/>
  </w:num>
  <w:num w:numId="16">
    <w:abstractNumId w:val="17"/>
  </w:num>
  <w:num w:numId="17">
    <w:abstractNumId w:val="2"/>
  </w:num>
  <w:num w:numId="18">
    <w:abstractNumId w:val="16"/>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0D80"/>
    <w:rsid w:val="000A6A12"/>
    <w:rsid w:val="000F3177"/>
    <w:rsid w:val="000F693A"/>
    <w:rsid w:val="00216EFB"/>
    <w:rsid w:val="0041789D"/>
    <w:rsid w:val="0045630F"/>
    <w:rsid w:val="004E394B"/>
    <w:rsid w:val="005668F8"/>
    <w:rsid w:val="005D5FEE"/>
    <w:rsid w:val="00767FE7"/>
    <w:rsid w:val="008A5F1B"/>
    <w:rsid w:val="00950423"/>
    <w:rsid w:val="00A0309A"/>
    <w:rsid w:val="00AC7D00"/>
    <w:rsid w:val="00AE4B5F"/>
    <w:rsid w:val="00CC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3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0309A"/>
    <w:pPr>
      <w:tabs>
        <w:tab w:val="center" w:pos="4680"/>
        <w:tab w:val="right" w:pos="9360"/>
      </w:tabs>
      <w:spacing w:line="240" w:lineRule="auto"/>
    </w:pPr>
  </w:style>
  <w:style w:type="character" w:customStyle="1" w:styleId="HeaderChar">
    <w:name w:val="Header Char"/>
    <w:basedOn w:val="DefaultParagraphFont"/>
    <w:link w:val="Header"/>
    <w:uiPriority w:val="99"/>
    <w:rsid w:val="00A0309A"/>
  </w:style>
  <w:style w:type="paragraph" w:styleId="Footer">
    <w:name w:val="footer"/>
    <w:basedOn w:val="Normal"/>
    <w:link w:val="FooterChar"/>
    <w:uiPriority w:val="99"/>
    <w:unhideWhenUsed/>
    <w:rsid w:val="00A0309A"/>
    <w:pPr>
      <w:tabs>
        <w:tab w:val="center" w:pos="4680"/>
        <w:tab w:val="right" w:pos="9360"/>
      </w:tabs>
      <w:spacing w:line="240" w:lineRule="auto"/>
    </w:pPr>
  </w:style>
  <w:style w:type="character" w:customStyle="1" w:styleId="FooterChar">
    <w:name w:val="Footer Char"/>
    <w:basedOn w:val="DefaultParagraphFont"/>
    <w:link w:val="Footer"/>
    <w:uiPriority w:val="99"/>
    <w:rsid w:val="00A0309A"/>
  </w:style>
  <w:style w:type="character" w:styleId="Hyperlink">
    <w:name w:val="Hyperlink"/>
    <w:basedOn w:val="DefaultParagraphFont"/>
    <w:uiPriority w:val="99"/>
    <w:unhideWhenUsed/>
    <w:rsid w:val="000F693A"/>
    <w:rPr>
      <w:color w:val="0000FF" w:themeColor="hyperlink"/>
      <w:u w:val="single"/>
    </w:rPr>
  </w:style>
  <w:style w:type="paragraph" w:styleId="ListParagraph">
    <w:name w:val="List Paragraph"/>
    <w:basedOn w:val="Normal"/>
    <w:uiPriority w:val="34"/>
    <w:qFormat/>
    <w:rsid w:val="005D5F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0309A"/>
    <w:pPr>
      <w:tabs>
        <w:tab w:val="center" w:pos="4680"/>
        <w:tab w:val="right" w:pos="9360"/>
      </w:tabs>
      <w:spacing w:line="240" w:lineRule="auto"/>
    </w:pPr>
  </w:style>
  <w:style w:type="character" w:customStyle="1" w:styleId="HeaderChar">
    <w:name w:val="Header Char"/>
    <w:basedOn w:val="DefaultParagraphFont"/>
    <w:link w:val="Header"/>
    <w:uiPriority w:val="99"/>
    <w:rsid w:val="00A0309A"/>
  </w:style>
  <w:style w:type="paragraph" w:styleId="Footer">
    <w:name w:val="footer"/>
    <w:basedOn w:val="Normal"/>
    <w:link w:val="FooterChar"/>
    <w:uiPriority w:val="99"/>
    <w:unhideWhenUsed/>
    <w:rsid w:val="00A0309A"/>
    <w:pPr>
      <w:tabs>
        <w:tab w:val="center" w:pos="4680"/>
        <w:tab w:val="right" w:pos="9360"/>
      </w:tabs>
      <w:spacing w:line="240" w:lineRule="auto"/>
    </w:pPr>
  </w:style>
  <w:style w:type="character" w:customStyle="1" w:styleId="FooterChar">
    <w:name w:val="Footer Char"/>
    <w:basedOn w:val="DefaultParagraphFont"/>
    <w:link w:val="Footer"/>
    <w:uiPriority w:val="99"/>
    <w:rsid w:val="00A0309A"/>
  </w:style>
  <w:style w:type="character" w:styleId="Hyperlink">
    <w:name w:val="Hyperlink"/>
    <w:basedOn w:val="DefaultParagraphFont"/>
    <w:uiPriority w:val="99"/>
    <w:unhideWhenUsed/>
    <w:rsid w:val="000F693A"/>
    <w:rPr>
      <w:color w:val="0000FF" w:themeColor="hyperlink"/>
      <w:u w:val="single"/>
    </w:rPr>
  </w:style>
  <w:style w:type="paragraph" w:styleId="ListParagraph">
    <w:name w:val="List Paragraph"/>
    <w:basedOn w:val="Normal"/>
    <w:uiPriority w:val="34"/>
    <w:qFormat/>
    <w:rsid w:val="005D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nnern@wou.edu" TargetMode="External"/><Relationship Id="rId9" Type="http://schemas.openxmlformats.org/officeDocument/2006/relationships/hyperlink" Target="mailto:ndanner2006@hot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1564</Words>
  <Characters>8918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Danner,Natalie</dc:creator>
  <cp:lastModifiedBy>Natalie Danner</cp:lastModifiedBy>
  <cp:revision>10</cp:revision>
  <cp:lastPrinted>2016-04-26T18:43:00Z</cp:lastPrinted>
  <dcterms:created xsi:type="dcterms:W3CDTF">2016-06-23T02:15:00Z</dcterms:created>
  <dcterms:modified xsi:type="dcterms:W3CDTF">2016-06-23T06:48:00Z</dcterms:modified>
</cp:coreProperties>
</file>